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96F7" w14:textId="48B3A697" w:rsidR="00835D74" w:rsidRPr="00D505D6" w:rsidRDefault="00835D74" w:rsidP="00D505D6">
      <w:pPr>
        <w:spacing w:line="360" w:lineRule="auto"/>
        <w:jc w:val="center"/>
        <w:rPr>
          <w:rFonts w:ascii="Times New Roman" w:hAnsi="Times New Roman" w:cs="Times New Roman"/>
          <w:b/>
          <w:bCs/>
          <w:sz w:val="28"/>
          <w:szCs w:val="28"/>
        </w:rPr>
      </w:pPr>
      <w:bookmarkStart w:id="0" w:name="_Hlk143523475"/>
      <w:r w:rsidRPr="00D505D6">
        <w:rPr>
          <w:rFonts w:ascii="Times New Roman" w:hAnsi="Times New Roman" w:cs="Times New Roman"/>
          <w:b/>
          <w:bCs/>
          <w:sz w:val="28"/>
          <w:szCs w:val="28"/>
        </w:rPr>
        <w:t xml:space="preserve">Investigation of standardized </w:t>
      </w:r>
      <w:bookmarkStart w:id="1" w:name="OLE_LINK3"/>
      <w:r w:rsidRPr="00D505D6">
        <w:rPr>
          <w:rFonts w:ascii="Times New Roman" w:hAnsi="Times New Roman" w:cs="Times New Roman"/>
          <w:b/>
          <w:bCs/>
          <w:i/>
          <w:iCs/>
          <w:sz w:val="28"/>
          <w:szCs w:val="28"/>
        </w:rPr>
        <w:t xml:space="preserve">Alocasia </w:t>
      </w:r>
      <w:proofErr w:type="spellStart"/>
      <w:r w:rsidRPr="00D505D6">
        <w:rPr>
          <w:rFonts w:ascii="Times New Roman" w:hAnsi="Times New Roman" w:cs="Times New Roman"/>
          <w:b/>
          <w:bCs/>
          <w:i/>
          <w:iCs/>
          <w:sz w:val="28"/>
          <w:szCs w:val="28"/>
        </w:rPr>
        <w:t>cordfolia</w:t>
      </w:r>
      <w:proofErr w:type="spellEnd"/>
      <w:r w:rsidRPr="00D505D6">
        <w:rPr>
          <w:rFonts w:ascii="Times New Roman" w:hAnsi="Times New Roman" w:cs="Times New Roman"/>
          <w:b/>
          <w:bCs/>
          <w:sz w:val="28"/>
          <w:szCs w:val="28"/>
        </w:rPr>
        <w:t xml:space="preserve"> rhizomes extract</w:t>
      </w:r>
      <w:bookmarkEnd w:id="1"/>
      <w:r w:rsidRPr="00D505D6">
        <w:rPr>
          <w:rFonts w:ascii="Times New Roman" w:hAnsi="Times New Roman" w:cs="Times New Roman"/>
          <w:b/>
          <w:bCs/>
          <w:sz w:val="28"/>
          <w:szCs w:val="28"/>
        </w:rPr>
        <w:t xml:space="preserve"> for its phytochemical screening and antioxidant </w:t>
      </w:r>
      <w:bookmarkStart w:id="2" w:name="_Hlk143613295"/>
      <w:r w:rsidRPr="00D505D6">
        <w:rPr>
          <w:rFonts w:ascii="Times New Roman" w:hAnsi="Times New Roman" w:cs="Times New Roman"/>
          <w:b/>
          <w:bCs/>
          <w:sz w:val="28"/>
          <w:szCs w:val="28"/>
        </w:rPr>
        <w:t>potential</w:t>
      </w:r>
      <w:bookmarkEnd w:id="2"/>
    </w:p>
    <w:p w14:paraId="39824DC9" w14:textId="77777777" w:rsidR="00835D74" w:rsidRPr="00D505D6" w:rsidRDefault="00835D74" w:rsidP="00D505D6">
      <w:pPr>
        <w:spacing w:line="360" w:lineRule="auto"/>
        <w:rPr>
          <w:rFonts w:ascii="Times New Roman" w:hAnsi="Times New Roman" w:cs="Times New Roman"/>
          <w:sz w:val="24"/>
          <w:szCs w:val="24"/>
        </w:rPr>
      </w:pPr>
    </w:p>
    <w:p w14:paraId="56EED981" w14:textId="77777777" w:rsidR="00835D74" w:rsidRPr="00D505D6" w:rsidRDefault="00835D74" w:rsidP="00D505D6">
      <w:pPr>
        <w:spacing w:line="360" w:lineRule="auto"/>
        <w:rPr>
          <w:rFonts w:ascii="Times New Roman" w:hAnsi="Times New Roman" w:cs="Times New Roman"/>
          <w:sz w:val="24"/>
          <w:szCs w:val="24"/>
        </w:rPr>
      </w:pPr>
    </w:p>
    <w:p w14:paraId="241B20A0" w14:textId="77777777" w:rsidR="00835D74" w:rsidRPr="00D505D6" w:rsidRDefault="00835D74" w:rsidP="00D505D6">
      <w:pPr>
        <w:spacing w:line="360" w:lineRule="auto"/>
        <w:rPr>
          <w:rFonts w:ascii="Times New Roman" w:eastAsia="GulliverRM" w:hAnsi="Times New Roman" w:cs="Times New Roman"/>
          <w:sz w:val="24"/>
          <w:szCs w:val="24"/>
        </w:rPr>
      </w:pPr>
      <w:bookmarkStart w:id="3" w:name="_Hlk147494928"/>
      <w:r w:rsidRPr="00D505D6">
        <w:rPr>
          <w:rFonts w:ascii="Times New Roman" w:eastAsia="GulliverRM" w:hAnsi="Times New Roman" w:cs="Times New Roman"/>
          <w:sz w:val="24"/>
          <w:szCs w:val="24"/>
        </w:rPr>
        <w:t>Dong Shui</w:t>
      </w:r>
      <w:r w:rsidRPr="00D505D6">
        <w:rPr>
          <w:rFonts w:ascii="Times New Roman" w:eastAsia="GulliverRM" w:hAnsi="Times New Roman" w:cs="Times New Roman"/>
          <w:sz w:val="24"/>
          <w:szCs w:val="24"/>
          <w:vertAlign w:val="superscript"/>
        </w:rPr>
        <w:t>1,2</w:t>
      </w:r>
      <w:r w:rsidRPr="00D505D6">
        <w:rPr>
          <w:rFonts w:ascii="Times New Roman" w:eastAsia="GulliverRM" w:hAnsi="Times New Roman" w:cs="Times New Roman"/>
          <w:sz w:val="24"/>
          <w:szCs w:val="24"/>
        </w:rPr>
        <w:t xml:space="preserve">, </w:t>
      </w:r>
      <w:proofErr w:type="spellStart"/>
      <w:r w:rsidRPr="00D505D6">
        <w:rPr>
          <w:rFonts w:ascii="Times New Roman" w:hAnsi="Times New Roman" w:cs="Times New Roman"/>
          <w:sz w:val="24"/>
          <w:szCs w:val="24"/>
        </w:rPr>
        <w:t>Sreemoy</w:t>
      </w:r>
      <w:proofErr w:type="spellEnd"/>
      <w:r w:rsidRPr="00D505D6">
        <w:rPr>
          <w:rFonts w:ascii="Times New Roman" w:hAnsi="Times New Roman" w:cs="Times New Roman"/>
          <w:sz w:val="24"/>
          <w:szCs w:val="24"/>
        </w:rPr>
        <w:t xml:space="preserve"> Kanti Das</w:t>
      </w:r>
      <w:r w:rsidRPr="00D505D6">
        <w:rPr>
          <w:rFonts w:ascii="Times New Roman" w:hAnsi="Times New Roman" w:cs="Times New Roman"/>
          <w:sz w:val="24"/>
          <w:szCs w:val="24"/>
          <w:vertAlign w:val="superscript"/>
        </w:rPr>
        <w:t>1</w:t>
      </w:r>
      <w:r w:rsidRPr="00D505D6">
        <w:rPr>
          <w:rFonts w:ascii="Times New Roman" w:eastAsia="GulliverRM" w:hAnsi="Times New Roman" w:cs="Times New Roman"/>
          <w:sz w:val="24"/>
          <w:szCs w:val="24"/>
          <w:vertAlign w:val="superscript"/>
        </w:rPr>
        <w:t>*</w:t>
      </w:r>
      <w:r w:rsidRPr="00D505D6">
        <w:rPr>
          <w:rFonts w:ascii="Times New Roman" w:eastAsia="GulliverRM" w:hAnsi="Times New Roman" w:cs="Times New Roman"/>
          <w:sz w:val="24"/>
          <w:szCs w:val="24"/>
        </w:rPr>
        <w:t xml:space="preserve">, </w:t>
      </w:r>
      <w:r w:rsidRPr="00D505D6">
        <w:rPr>
          <w:rStyle w:val="a3"/>
          <w:rFonts w:ascii="Times New Roman" w:hAnsi="Times New Roman" w:cs="Times New Roman"/>
          <w:i w:val="0"/>
          <w:iCs w:val="0"/>
          <w:sz w:val="24"/>
          <w:szCs w:val="24"/>
          <w:shd w:val="clear" w:color="auto" w:fill="FFFFFF"/>
        </w:rPr>
        <w:t xml:space="preserve">Nadiah </w:t>
      </w:r>
      <w:proofErr w:type="spellStart"/>
      <w:r w:rsidRPr="00D505D6">
        <w:rPr>
          <w:rStyle w:val="a3"/>
          <w:rFonts w:ascii="Times New Roman" w:hAnsi="Times New Roman" w:cs="Times New Roman"/>
          <w:i w:val="0"/>
          <w:iCs w:val="0"/>
          <w:sz w:val="24"/>
          <w:szCs w:val="24"/>
          <w:shd w:val="clear" w:color="auto" w:fill="FFFFFF"/>
        </w:rPr>
        <w:t>Syafiqah</w:t>
      </w:r>
      <w:proofErr w:type="spellEnd"/>
      <w:r w:rsidRPr="00D505D6">
        <w:rPr>
          <w:rStyle w:val="a3"/>
          <w:rFonts w:ascii="Times New Roman" w:hAnsi="Times New Roman" w:cs="Times New Roman"/>
          <w:i w:val="0"/>
          <w:iCs w:val="0"/>
          <w:sz w:val="24"/>
          <w:szCs w:val="24"/>
          <w:shd w:val="clear" w:color="auto" w:fill="FFFFFF"/>
        </w:rPr>
        <w:t xml:space="preserve"> </w:t>
      </w:r>
      <w:proofErr w:type="gramStart"/>
      <w:r w:rsidRPr="00D505D6">
        <w:rPr>
          <w:rStyle w:val="a3"/>
          <w:rFonts w:ascii="Times New Roman" w:hAnsi="Times New Roman" w:cs="Times New Roman"/>
          <w:i w:val="0"/>
          <w:iCs w:val="0"/>
          <w:sz w:val="24"/>
          <w:szCs w:val="24"/>
          <w:shd w:val="clear" w:color="auto" w:fill="FFFFFF"/>
        </w:rPr>
        <w:t>Nor</w:t>
      </w:r>
      <w:proofErr w:type="gramEnd"/>
      <w:r w:rsidRPr="00D505D6">
        <w:rPr>
          <w:rStyle w:val="a3"/>
          <w:rFonts w:ascii="Times New Roman" w:hAnsi="Times New Roman" w:cs="Times New Roman"/>
          <w:i w:val="0"/>
          <w:iCs w:val="0"/>
          <w:sz w:val="24"/>
          <w:szCs w:val="24"/>
          <w:shd w:val="clear" w:color="auto" w:fill="FFFFFF"/>
        </w:rPr>
        <w:t xml:space="preserve"> Azman</w:t>
      </w:r>
      <w:r w:rsidRPr="00D505D6">
        <w:rPr>
          <w:rStyle w:val="a3"/>
          <w:rFonts w:ascii="Times New Roman" w:hAnsi="Times New Roman" w:cs="Times New Roman"/>
          <w:i w:val="0"/>
          <w:iCs w:val="0"/>
          <w:sz w:val="24"/>
          <w:szCs w:val="24"/>
          <w:shd w:val="clear" w:color="auto" w:fill="FFFFFF"/>
          <w:vertAlign w:val="superscript"/>
        </w:rPr>
        <w:t>1</w:t>
      </w:r>
      <w:r w:rsidRPr="00D505D6">
        <w:rPr>
          <w:rStyle w:val="a3"/>
          <w:rFonts w:ascii="Times New Roman" w:hAnsi="Times New Roman" w:cs="Times New Roman"/>
          <w:i w:val="0"/>
          <w:iCs w:val="0"/>
          <w:sz w:val="24"/>
          <w:szCs w:val="24"/>
          <w:shd w:val="clear" w:color="auto" w:fill="FFFFFF"/>
        </w:rPr>
        <w:t xml:space="preserve">, </w:t>
      </w:r>
      <w:r w:rsidRPr="00D505D6">
        <w:rPr>
          <w:rFonts w:ascii="Times New Roman" w:eastAsia="GulliverRM" w:hAnsi="Times New Roman" w:cs="Times New Roman"/>
          <w:sz w:val="24"/>
          <w:szCs w:val="24"/>
        </w:rPr>
        <w:t>Rong-Hui Geng</w:t>
      </w:r>
      <w:r w:rsidRPr="00D505D6">
        <w:rPr>
          <w:rFonts w:ascii="Times New Roman" w:eastAsia="GulliverRM" w:hAnsi="Times New Roman" w:cs="Times New Roman"/>
          <w:sz w:val="24"/>
          <w:szCs w:val="24"/>
          <w:vertAlign w:val="superscript"/>
        </w:rPr>
        <w:t>2</w:t>
      </w:r>
    </w:p>
    <w:bookmarkEnd w:id="3"/>
    <w:p w14:paraId="3FBF7025" w14:textId="77777777" w:rsidR="00835D74" w:rsidRPr="00D505D6" w:rsidRDefault="00835D74" w:rsidP="00D505D6">
      <w:pPr>
        <w:spacing w:line="360" w:lineRule="auto"/>
        <w:rPr>
          <w:rFonts w:ascii="Times New Roman" w:eastAsia="GulliverRM" w:hAnsi="Times New Roman" w:cs="Times New Roman"/>
          <w:sz w:val="24"/>
          <w:szCs w:val="24"/>
        </w:rPr>
      </w:pPr>
    </w:p>
    <w:p w14:paraId="2E3E030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 Faculty of Pharmacy, Lincoln University College, Selangor, Malaysia</w:t>
      </w:r>
    </w:p>
    <w:p w14:paraId="1C05DC6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2. Center of Scientific Research, Nanyang Medical College, Nanyang, China</w:t>
      </w:r>
    </w:p>
    <w:p w14:paraId="27E47D16" w14:textId="77777777" w:rsidR="00835D74" w:rsidRPr="00D505D6" w:rsidRDefault="00835D74" w:rsidP="00D505D6">
      <w:pPr>
        <w:spacing w:line="360" w:lineRule="auto"/>
        <w:rPr>
          <w:rFonts w:ascii="Times New Roman" w:hAnsi="Times New Roman" w:cs="Times New Roman"/>
          <w:sz w:val="24"/>
          <w:szCs w:val="24"/>
        </w:rPr>
      </w:pPr>
    </w:p>
    <w:p w14:paraId="039F7489"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lang w:val="fr-FR"/>
        </w:rPr>
        <w:t>*</w:t>
      </w:r>
      <w:r w:rsidRPr="00D505D6">
        <w:rPr>
          <w:rFonts w:ascii="Times New Roman" w:hAnsi="Times New Roman" w:cs="Times New Roman"/>
          <w:sz w:val="24"/>
          <w:szCs w:val="24"/>
        </w:rPr>
        <w:t xml:space="preserve"> Author Correspondence</w:t>
      </w:r>
    </w:p>
    <w:p w14:paraId="17466072" w14:textId="77777777" w:rsidR="00835D74" w:rsidRPr="00D505D6" w:rsidRDefault="00835D74" w:rsidP="00D505D6">
      <w:pPr>
        <w:widowControl/>
        <w:spacing w:line="360" w:lineRule="auto"/>
        <w:rPr>
          <w:rFonts w:ascii="Times New Roman" w:hAnsi="Times New Roman" w:cs="Times New Roman"/>
          <w:sz w:val="24"/>
          <w:szCs w:val="24"/>
        </w:rPr>
      </w:pPr>
      <w:r w:rsidRPr="00D505D6">
        <w:rPr>
          <w:rFonts w:ascii="Times New Roman" w:hAnsi="Times New Roman" w:cs="Times New Roman"/>
          <w:i/>
          <w:iCs/>
          <w:sz w:val="24"/>
          <w:szCs w:val="24"/>
        </w:rPr>
        <w:t>E-mail address</w:t>
      </w:r>
      <w:r w:rsidRPr="00D505D6">
        <w:rPr>
          <w:rFonts w:ascii="Times New Roman" w:hAnsi="Times New Roman" w:cs="Times New Roman"/>
          <w:sz w:val="24"/>
          <w:szCs w:val="24"/>
        </w:rPr>
        <w:t>: sreemoy@lincoln.edu.my</w:t>
      </w:r>
    </w:p>
    <w:p w14:paraId="01EEC37E" w14:textId="77777777" w:rsidR="00835D74" w:rsidRPr="00D505D6" w:rsidRDefault="00835D74" w:rsidP="00D505D6">
      <w:pPr>
        <w:spacing w:line="360" w:lineRule="auto"/>
        <w:rPr>
          <w:rFonts w:ascii="Times New Roman" w:hAnsi="Times New Roman" w:cs="Times New Roman"/>
          <w:sz w:val="24"/>
          <w:szCs w:val="24"/>
        </w:rPr>
      </w:pPr>
    </w:p>
    <w:p w14:paraId="3FCE7697" w14:textId="77777777" w:rsidR="00835D74" w:rsidRPr="00D505D6" w:rsidRDefault="00835D74" w:rsidP="00D505D6">
      <w:pPr>
        <w:widowControl/>
        <w:spacing w:line="360" w:lineRule="auto"/>
        <w:rPr>
          <w:rFonts w:ascii="Times New Roman" w:hAnsi="Times New Roman" w:cs="Times New Roman"/>
          <w:sz w:val="24"/>
          <w:szCs w:val="24"/>
        </w:rPr>
      </w:pPr>
      <w:r w:rsidRPr="00D505D6">
        <w:rPr>
          <w:rFonts w:ascii="Times New Roman" w:hAnsi="Times New Roman" w:cs="Times New Roman"/>
          <w:sz w:val="24"/>
          <w:szCs w:val="24"/>
        </w:rPr>
        <w:br w:type="page"/>
      </w:r>
    </w:p>
    <w:p w14:paraId="6EA85313" w14:textId="77777777" w:rsidR="00835D74" w:rsidRPr="00D505D6" w:rsidRDefault="00835D74" w:rsidP="00D505D6">
      <w:pPr>
        <w:spacing w:line="360" w:lineRule="auto"/>
        <w:rPr>
          <w:rFonts w:ascii="Times New Roman" w:hAnsi="Times New Roman" w:cs="Times New Roman"/>
          <w:b/>
          <w:sz w:val="24"/>
          <w:szCs w:val="24"/>
        </w:rPr>
      </w:pPr>
      <w:bookmarkStart w:id="4" w:name="_Hlk150527022"/>
      <w:bookmarkEnd w:id="0"/>
      <w:r w:rsidRPr="00D505D6">
        <w:rPr>
          <w:rFonts w:ascii="Times New Roman" w:hAnsi="Times New Roman" w:cs="Times New Roman"/>
          <w:b/>
          <w:sz w:val="24"/>
          <w:szCs w:val="24"/>
        </w:rPr>
        <w:lastRenderedPageBreak/>
        <w:t xml:space="preserve">ABSTRACT </w:t>
      </w:r>
    </w:p>
    <w:p w14:paraId="4A87F70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b/>
          <w:sz w:val="24"/>
          <w:szCs w:val="24"/>
        </w:rPr>
        <w:t>Objective:</w:t>
      </w:r>
      <w:r w:rsidRPr="00D505D6">
        <w:rPr>
          <w:rFonts w:ascii="Times New Roman" w:hAnsi="Times New Roman" w:cs="Times New Roman"/>
          <w:bCs/>
          <w:sz w:val="24"/>
          <w:szCs w:val="24"/>
        </w:rPr>
        <w:t xml:space="preserve">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w:t>
      </w:r>
      <w:r w:rsidRPr="00D505D6">
        <w:rPr>
          <w:rFonts w:ascii="Times New Roman" w:hAnsi="Times New Roman" w:cs="Times New Roman"/>
          <w:i/>
          <w:iCs/>
          <w:sz w:val="24"/>
          <w:szCs w:val="24"/>
        </w:rPr>
        <w:t xml:space="preserve"> </w:t>
      </w:r>
      <w:r w:rsidRPr="00D505D6">
        <w:rPr>
          <w:rStyle w:val="a3"/>
          <w:rFonts w:ascii="Times New Roman" w:hAnsi="Times New Roman" w:cs="Times New Roman"/>
          <w:i w:val="0"/>
          <w:iCs w:val="0"/>
          <w:sz w:val="24"/>
          <w:szCs w:val="24"/>
        </w:rPr>
        <w:t>locally</w:t>
      </w:r>
      <w:r w:rsidRPr="00D505D6">
        <w:rPr>
          <w:rFonts w:ascii="Times New Roman" w:hAnsi="Times New Roman" w:cs="Times New Roman"/>
          <w:i/>
          <w:iCs/>
          <w:sz w:val="24"/>
          <w:szCs w:val="24"/>
        </w:rPr>
        <w:t> </w:t>
      </w:r>
      <w:r w:rsidRPr="00D505D6">
        <w:rPr>
          <w:rStyle w:val="a3"/>
          <w:rFonts w:ascii="Times New Roman" w:hAnsi="Times New Roman" w:cs="Times New Roman"/>
          <w:i w:val="0"/>
          <w:iCs w:val="0"/>
          <w:sz w:val="24"/>
          <w:szCs w:val="24"/>
        </w:rPr>
        <w:t>known</w:t>
      </w:r>
      <w:r w:rsidRPr="00D505D6">
        <w:rPr>
          <w:rFonts w:ascii="Times New Roman" w:hAnsi="Times New Roman" w:cs="Times New Roman"/>
          <w:i/>
          <w:iCs/>
          <w:sz w:val="24"/>
          <w:szCs w:val="24"/>
        </w:rPr>
        <w:t> </w:t>
      </w:r>
      <w:r w:rsidRPr="00D505D6">
        <w:rPr>
          <w:rStyle w:val="a3"/>
          <w:rFonts w:ascii="Times New Roman" w:hAnsi="Times New Roman" w:cs="Times New Roman"/>
          <w:i w:val="0"/>
          <w:iCs w:val="0"/>
          <w:sz w:val="24"/>
          <w:szCs w:val="24"/>
        </w:rPr>
        <w:t>in</w:t>
      </w:r>
      <w:r w:rsidRPr="00D505D6">
        <w:rPr>
          <w:rFonts w:ascii="Times New Roman" w:hAnsi="Times New Roman" w:cs="Times New Roman"/>
          <w:i/>
          <w:iCs/>
          <w:sz w:val="24"/>
          <w:szCs w:val="24"/>
        </w:rPr>
        <w:t> </w:t>
      </w:r>
      <w:r w:rsidRPr="00D505D6">
        <w:rPr>
          <w:rStyle w:val="a3"/>
          <w:rFonts w:ascii="Times New Roman" w:hAnsi="Times New Roman" w:cs="Times New Roman"/>
          <w:i w:val="0"/>
          <w:iCs w:val="0"/>
          <w:sz w:val="24"/>
          <w:szCs w:val="24"/>
        </w:rPr>
        <w:t>Malaysia</w:t>
      </w:r>
      <w:r w:rsidRPr="00D505D6">
        <w:rPr>
          <w:rFonts w:ascii="Times New Roman" w:hAnsi="Times New Roman" w:cs="Times New Roman"/>
          <w:i/>
          <w:iCs/>
          <w:sz w:val="24"/>
          <w:szCs w:val="24"/>
        </w:rPr>
        <w:t> </w:t>
      </w:r>
      <w:r w:rsidRPr="00D505D6">
        <w:rPr>
          <w:rStyle w:val="a3"/>
          <w:rFonts w:ascii="Times New Roman" w:hAnsi="Times New Roman" w:cs="Times New Roman"/>
          <w:i w:val="0"/>
          <w:iCs w:val="0"/>
          <w:sz w:val="24"/>
          <w:szCs w:val="24"/>
        </w:rPr>
        <w:t>as</w:t>
      </w:r>
      <w:r w:rsidRPr="00D505D6">
        <w:rPr>
          <w:rFonts w:ascii="Times New Roman" w:hAnsi="Times New Roman" w:cs="Times New Roman"/>
          <w:sz w:val="24"/>
          <w:szCs w:val="24"/>
        </w:rPr>
        <w:t xml:space="preserve"> “</w:t>
      </w:r>
      <w:proofErr w:type="spellStart"/>
      <w:r w:rsidRPr="00D505D6">
        <w:rPr>
          <w:rFonts w:ascii="Times New Roman" w:hAnsi="Times New Roman" w:cs="Times New Roman"/>
          <w:sz w:val="24"/>
          <w:szCs w:val="24"/>
        </w:rPr>
        <w:t>Birah</w:t>
      </w:r>
      <w:proofErr w:type="spellEnd"/>
      <w:r w:rsidRPr="00D505D6">
        <w:rPr>
          <w:rFonts w:ascii="Times New Roman" w:hAnsi="Times New Roman" w:cs="Times New Roman"/>
          <w:sz w:val="24"/>
          <w:szCs w:val="24"/>
        </w:rPr>
        <w:t xml:space="preserve"> negeri”, is used as a household decorative plant belonging to the </w:t>
      </w:r>
      <w:proofErr w:type="spellStart"/>
      <w:r w:rsidRPr="00D505D6">
        <w:rPr>
          <w:rFonts w:ascii="Times New Roman" w:hAnsi="Times New Roman" w:cs="Times New Roman"/>
          <w:sz w:val="24"/>
          <w:szCs w:val="24"/>
        </w:rPr>
        <w:t>Araceae</w:t>
      </w:r>
      <w:proofErr w:type="spellEnd"/>
      <w:r w:rsidRPr="00D505D6">
        <w:rPr>
          <w:rFonts w:ascii="Times New Roman" w:hAnsi="Times New Roman" w:cs="Times New Roman"/>
          <w:sz w:val="24"/>
          <w:szCs w:val="24"/>
        </w:rPr>
        <w:t xml:space="preserve"> family. The aim of this study was to investigate the phytochemical constituents which possess antioxidant potential from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and provide possible sources for future novel antioxidant substances in food and pharmaceutical formulations.</w:t>
      </w:r>
    </w:p>
    <w:p w14:paraId="5D1D0D47" w14:textId="77777777" w:rsidR="00835D74" w:rsidRPr="00D505D6" w:rsidRDefault="00835D74" w:rsidP="00D505D6">
      <w:pPr>
        <w:spacing w:line="360" w:lineRule="auto"/>
        <w:rPr>
          <w:rFonts w:ascii="Times New Roman" w:hAnsi="Times New Roman" w:cs="Times New Roman"/>
          <w:bCs/>
          <w:sz w:val="24"/>
          <w:szCs w:val="24"/>
        </w:rPr>
      </w:pPr>
      <w:r w:rsidRPr="00D505D6">
        <w:rPr>
          <w:rFonts w:ascii="Times New Roman" w:hAnsi="Times New Roman" w:cs="Times New Roman"/>
          <w:b/>
          <w:sz w:val="24"/>
          <w:szCs w:val="24"/>
        </w:rPr>
        <w:t>Methods:</w:t>
      </w:r>
      <w:r w:rsidRPr="00D505D6">
        <w:rPr>
          <w:rFonts w:ascii="Times New Roman" w:hAnsi="Times New Roman" w:cs="Times New Roman"/>
          <w:bCs/>
          <w:sz w:val="24"/>
          <w:szCs w:val="24"/>
        </w:rPr>
        <w:t xml:space="preserve"> The rhizomes of </w:t>
      </w:r>
      <w:r w:rsidRPr="00D505D6">
        <w:rPr>
          <w:rFonts w:ascii="Times New Roman" w:hAnsi="Times New Roman" w:cs="Times New Roman"/>
          <w:bCs/>
          <w:i/>
          <w:iCs/>
          <w:sz w:val="24"/>
          <w:szCs w:val="24"/>
        </w:rPr>
        <w:t xml:space="preserve">Alocasia </w:t>
      </w:r>
      <w:proofErr w:type="spellStart"/>
      <w:r w:rsidRPr="00D505D6">
        <w:rPr>
          <w:rFonts w:ascii="Times New Roman" w:hAnsi="Times New Roman" w:cs="Times New Roman"/>
          <w:bCs/>
          <w:i/>
          <w:iCs/>
          <w:sz w:val="24"/>
          <w:szCs w:val="24"/>
        </w:rPr>
        <w:t>cordfolia</w:t>
      </w:r>
      <w:proofErr w:type="spellEnd"/>
      <w:r w:rsidRPr="00D505D6">
        <w:rPr>
          <w:rFonts w:ascii="Times New Roman" w:hAnsi="Times New Roman" w:cs="Times New Roman"/>
          <w:bCs/>
          <w:sz w:val="24"/>
          <w:szCs w:val="24"/>
        </w:rPr>
        <w:t xml:space="preserve"> were extracted with different solvents by increasing the polarity from chloroform, acetone, and ethanol. The phytochemical analysis of extracts was conducted by standard phytochemical methods and thin-layer chromatography (TLC). </w:t>
      </w:r>
      <w:bookmarkStart w:id="5" w:name="_Hlk143429024"/>
      <w:r w:rsidRPr="00D505D6">
        <w:rPr>
          <w:rFonts w:ascii="Times New Roman" w:hAnsi="Times New Roman" w:cs="Times New Roman"/>
          <w:bCs/>
          <w:sz w:val="24"/>
          <w:szCs w:val="24"/>
        </w:rPr>
        <w:t>Different solvent extracts</w:t>
      </w:r>
      <w:bookmarkEnd w:id="5"/>
      <w:r w:rsidRPr="00D505D6">
        <w:rPr>
          <w:rFonts w:ascii="Times New Roman" w:hAnsi="Times New Roman" w:cs="Times New Roman"/>
          <w:bCs/>
          <w:sz w:val="24"/>
          <w:szCs w:val="24"/>
        </w:rPr>
        <w:t xml:space="preserve"> were then used for the evaluation of total phenolic content, total flavonoid content and </w:t>
      </w:r>
      <w:r w:rsidRPr="00D505D6">
        <w:rPr>
          <w:rFonts w:ascii="Times New Roman" w:hAnsi="Times New Roman" w:cs="Times New Roman"/>
          <w:bCs/>
          <w:i/>
          <w:iCs/>
          <w:sz w:val="24"/>
          <w:szCs w:val="24"/>
        </w:rPr>
        <w:t>in vitro</w:t>
      </w:r>
      <w:r w:rsidRPr="00D505D6">
        <w:rPr>
          <w:rFonts w:ascii="Times New Roman" w:hAnsi="Times New Roman" w:cs="Times New Roman"/>
          <w:bCs/>
          <w:sz w:val="24"/>
          <w:szCs w:val="24"/>
        </w:rPr>
        <w:t xml:space="preserve"> antioxidant activities.</w:t>
      </w:r>
      <w:r w:rsidRPr="00D505D6">
        <w:rPr>
          <w:rFonts w:ascii="Times New Roman" w:hAnsi="Times New Roman" w:cs="Times New Roman"/>
          <w:sz w:val="24"/>
          <w:szCs w:val="24"/>
        </w:rPr>
        <w:t xml:space="preserve"> </w:t>
      </w:r>
      <w:r w:rsidRPr="00D505D6">
        <w:rPr>
          <w:rFonts w:ascii="Times New Roman" w:hAnsi="Times New Roman" w:cs="Times New Roman"/>
          <w:bCs/>
          <w:sz w:val="24"/>
          <w:szCs w:val="24"/>
        </w:rPr>
        <w:t xml:space="preserve">Correlation between the antioxidant activity and total phenolic and flavonoid contents was analyzed using Pearson’s coefficient.  </w:t>
      </w:r>
    </w:p>
    <w:p w14:paraId="3E93440B" w14:textId="77777777" w:rsidR="00835D74" w:rsidRPr="00D505D6" w:rsidRDefault="00835D74" w:rsidP="00D505D6">
      <w:pPr>
        <w:spacing w:line="360" w:lineRule="auto"/>
        <w:rPr>
          <w:rFonts w:ascii="Times New Roman" w:hAnsi="Times New Roman" w:cs="Times New Roman"/>
          <w:bCs/>
          <w:sz w:val="24"/>
          <w:szCs w:val="24"/>
        </w:rPr>
      </w:pPr>
      <w:r w:rsidRPr="00D505D6">
        <w:rPr>
          <w:rFonts w:ascii="Times New Roman" w:hAnsi="Times New Roman" w:cs="Times New Roman"/>
          <w:b/>
          <w:sz w:val="24"/>
          <w:szCs w:val="24"/>
        </w:rPr>
        <w:t xml:space="preserve">Results: </w:t>
      </w:r>
      <w:r w:rsidRPr="00D505D6">
        <w:rPr>
          <w:rFonts w:ascii="Times New Roman" w:hAnsi="Times New Roman" w:cs="Times New Roman"/>
          <w:bCs/>
          <w:sz w:val="24"/>
          <w:szCs w:val="24"/>
        </w:rPr>
        <w:t xml:space="preserve">Preliminary qualitative phytochemical investigations for different solvent extracts showed the presence of alkaloids, flavonoids, phenols, glycosides, phytosterols, steroids, tannins, saponins, terpenoids, and fixed oils and fats. </w:t>
      </w:r>
      <w:r w:rsidRPr="00D505D6">
        <w:rPr>
          <w:rFonts w:ascii="Times New Roman" w:hAnsi="Times New Roman" w:cs="Times New Roman"/>
          <w:sz w:val="24"/>
          <w:szCs w:val="24"/>
        </w:rPr>
        <w:t>Ethanol</w:t>
      </w:r>
      <w:r w:rsidRPr="00D505D6">
        <w:rPr>
          <w:rFonts w:ascii="Times New Roman" w:hAnsi="Times New Roman" w:cs="Times New Roman"/>
          <w:bCs/>
          <w:sz w:val="24"/>
          <w:szCs w:val="24"/>
        </w:rPr>
        <w:t xml:space="preserve"> extract showed the highest total phenolic content (134.2±3.4 mg gallic acid equivalent/g) and total flavonoid content (71.8±1.8 mg </w:t>
      </w:r>
      <w:proofErr w:type="spellStart"/>
      <w:r w:rsidRPr="00D505D6">
        <w:rPr>
          <w:rFonts w:ascii="Times New Roman" w:hAnsi="Times New Roman" w:cs="Times New Roman"/>
          <w:bCs/>
          <w:sz w:val="24"/>
          <w:szCs w:val="24"/>
        </w:rPr>
        <w:t>rutin</w:t>
      </w:r>
      <w:proofErr w:type="spellEnd"/>
      <w:r w:rsidRPr="00D505D6">
        <w:rPr>
          <w:rFonts w:ascii="Times New Roman" w:hAnsi="Times New Roman" w:cs="Times New Roman"/>
          <w:bCs/>
          <w:sz w:val="24"/>
          <w:szCs w:val="24"/>
        </w:rPr>
        <w:t xml:space="preserve"> equivalent/g). All the extracts had antioxidant activity whereas the highest activity was observed with ethanol extract. Both total phenols and total flavonoids were significantly positively correlated with the radical scavenging activity on DPPH, superoxide anion, ABTS, and hydroxyl.</w:t>
      </w:r>
    </w:p>
    <w:p w14:paraId="32A63F60" w14:textId="77777777" w:rsidR="00835D74" w:rsidRPr="00D505D6" w:rsidRDefault="00835D74" w:rsidP="00D505D6">
      <w:pPr>
        <w:spacing w:line="360" w:lineRule="auto"/>
        <w:rPr>
          <w:rFonts w:ascii="Times New Roman" w:hAnsi="Times New Roman" w:cs="Times New Roman"/>
          <w:bCs/>
          <w:sz w:val="24"/>
          <w:szCs w:val="24"/>
        </w:rPr>
      </w:pPr>
      <w:r w:rsidRPr="00D505D6">
        <w:rPr>
          <w:rFonts w:ascii="Times New Roman" w:hAnsi="Times New Roman" w:cs="Times New Roman"/>
          <w:b/>
          <w:sz w:val="24"/>
          <w:szCs w:val="24"/>
        </w:rPr>
        <w:t xml:space="preserve">Conclusion: </w:t>
      </w:r>
      <w:r w:rsidRPr="00D505D6">
        <w:rPr>
          <w:rFonts w:ascii="Times New Roman" w:hAnsi="Times New Roman" w:cs="Times New Roman"/>
          <w:bCs/>
          <w:i/>
          <w:iCs/>
          <w:sz w:val="24"/>
          <w:szCs w:val="24"/>
        </w:rPr>
        <w:t xml:space="preserve">Alocasia </w:t>
      </w:r>
      <w:proofErr w:type="spellStart"/>
      <w:r w:rsidRPr="00D505D6">
        <w:rPr>
          <w:rFonts w:ascii="Times New Roman" w:hAnsi="Times New Roman" w:cs="Times New Roman"/>
          <w:bCs/>
          <w:i/>
          <w:iCs/>
          <w:sz w:val="24"/>
          <w:szCs w:val="24"/>
        </w:rPr>
        <w:t>cordfolia</w:t>
      </w:r>
      <w:proofErr w:type="spellEnd"/>
      <w:r w:rsidRPr="00D505D6">
        <w:rPr>
          <w:rFonts w:ascii="Times New Roman" w:hAnsi="Times New Roman" w:cs="Times New Roman"/>
          <w:bCs/>
          <w:i/>
          <w:iCs/>
          <w:sz w:val="24"/>
          <w:szCs w:val="24"/>
        </w:rPr>
        <w:t xml:space="preserve"> </w:t>
      </w:r>
      <w:r w:rsidRPr="00D505D6">
        <w:rPr>
          <w:rFonts w:ascii="Times New Roman" w:hAnsi="Times New Roman" w:cs="Times New Roman"/>
          <w:bCs/>
          <w:sz w:val="24"/>
          <w:szCs w:val="24"/>
        </w:rPr>
        <w:t>rhizomes can be used as a potent source of antioxidants, and specific bioactive ingredients and mechanisms of action are still required to be further studied.</w:t>
      </w:r>
    </w:p>
    <w:p w14:paraId="2EDA1680" w14:textId="77777777" w:rsidR="00835D74" w:rsidRPr="00D505D6" w:rsidRDefault="00835D74" w:rsidP="00D505D6">
      <w:pPr>
        <w:spacing w:line="360" w:lineRule="auto"/>
        <w:rPr>
          <w:rFonts w:ascii="Times New Roman" w:hAnsi="Times New Roman" w:cs="Times New Roman"/>
          <w:bCs/>
          <w:sz w:val="24"/>
          <w:szCs w:val="24"/>
        </w:rPr>
      </w:pPr>
    </w:p>
    <w:p w14:paraId="7F9DF10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b/>
          <w:sz w:val="24"/>
          <w:szCs w:val="24"/>
        </w:rPr>
        <w:t>Keywords</w:t>
      </w:r>
      <w:r w:rsidRPr="00D505D6">
        <w:rPr>
          <w:rFonts w:ascii="Times New Roman" w:hAnsi="Times New Roman" w:cs="Times New Roman"/>
          <w:sz w:val="24"/>
          <w:szCs w:val="24"/>
        </w:rPr>
        <w:t xml:space="preserve">: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phytochemical, antioxidant potential, total phenolic, total flavonoid</w:t>
      </w:r>
    </w:p>
    <w:p w14:paraId="6935AE01" w14:textId="77777777" w:rsidR="00835D74" w:rsidRPr="00D505D6" w:rsidRDefault="00835D74" w:rsidP="00D505D6">
      <w:pPr>
        <w:widowControl/>
        <w:spacing w:line="360" w:lineRule="auto"/>
        <w:rPr>
          <w:rFonts w:ascii="Times New Roman" w:hAnsi="Times New Roman" w:cs="Times New Roman"/>
          <w:sz w:val="24"/>
          <w:szCs w:val="24"/>
        </w:rPr>
      </w:pPr>
      <w:r w:rsidRPr="00D505D6">
        <w:rPr>
          <w:rFonts w:ascii="Times New Roman" w:hAnsi="Times New Roman" w:cs="Times New Roman"/>
          <w:sz w:val="24"/>
          <w:szCs w:val="24"/>
        </w:rPr>
        <w:br w:type="page"/>
      </w:r>
    </w:p>
    <w:p w14:paraId="4B614962" w14:textId="77777777" w:rsidR="00835D74" w:rsidRPr="00D505D6" w:rsidRDefault="00835D74" w:rsidP="00D505D6">
      <w:pPr>
        <w:spacing w:line="360" w:lineRule="auto"/>
        <w:rPr>
          <w:rFonts w:ascii="Times New Roman" w:hAnsi="Times New Roman" w:cs="Times New Roman"/>
          <w:b/>
          <w:bCs/>
          <w:sz w:val="24"/>
          <w:szCs w:val="24"/>
        </w:rPr>
      </w:pPr>
      <w:bookmarkStart w:id="6" w:name="_Hlk143698100"/>
      <w:r w:rsidRPr="00D505D6">
        <w:rPr>
          <w:rFonts w:ascii="Times New Roman" w:hAnsi="Times New Roman" w:cs="Times New Roman"/>
          <w:b/>
          <w:bCs/>
          <w:sz w:val="24"/>
          <w:szCs w:val="24"/>
        </w:rPr>
        <w:lastRenderedPageBreak/>
        <w:t>1 INTRODUCTION</w:t>
      </w:r>
    </w:p>
    <w:bookmarkEnd w:id="6"/>
    <w:p w14:paraId="6E49197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Bioactive compounds or extracts from plants have been used for treating and preventing diseases since ancient times. Traditional medicines were mostly used in combination to achieve healing of the disease with the characteristics of multi-components, multi-target and multi-channels, which makes them obtain a better therapeutic </w:t>
      </w:r>
      <w:proofErr w:type="gramStart"/>
      <w:r w:rsidRPr="00D505D6">
        <w:rPr>
          <w:rFonts w:ascii="Times New Roman" w:hAnsi="Times New Roman" w:cs="Times New Roman"/>
          <w:sz w:val="24"/>
          <w:szCs w:val="24"/>
        </w:rPr>
        <w:t>advantage</w:t>
      </w:r>
      <w:r w:rsidRPr="00D505D6">
        <w:rPr>
          <w:rFonts w:ascii="Times New Roman" w:hAnsi="Times New Roman" w:cs="Times New Roman"/>
          <w:noProof/>
          <w:sz w:val="24"/>
          <w:szCs w:val="24"/>
        </w:rPr>
        <w:t>(</w:t>
      </w:r>
      <w:proofErr w:type="gramEnd"/>
      <w:r w:rsidRPr="00D505D6">
        <w:rPr>
          <w:rFonts w:ascii="Times New Roman" w:hAnsi="Times New Roman" w:cs="Times New Roman"/>
          <w:noProof/>
          <w:sz w:val="24"/>
          <w:szCs w:val="24"/>
        </w:rPr>
        <w:t>1)</w:t>
      </w:r>
      <w:r w:rsidRPr="00D505D6">
        <w:rPr>
          <w:rFonts w:ascii="Times New Roman" w:hAnsi="Times New Roman" w:cs="Times New Roman"/>
          <w:sz w:val="24"/>
          <w:szCs w:val="24"/>
        </w:rPr>
        <w:t xml:space="preserve">. Despite synthetic drugs occupy an important position for curing various diseases in recent years, they have several limitations, such as side effects and high </w:t>
      </w:r>
      <w:proofErr w:type="gramStart"/>
      <w:r w:rsidRPr="00D505D6">
        <w:rPr>
          <w:rFonts w:ascii="Times New Roman" w:hAnsi="Times New Roman" w:cs="Times New Roman"/>
          <w:sz w:val="24"/>
          <w:szCs w:val="24"/>
        </w:rPr>
        <w:t>cost</w:t>
      </w:r>
      <w:r w:rsidRPr="00D505D6">
        <w:rPr>
          <w:rFonts w:ascii="Times New Roman" w:hAnsi="Times New Roman" w:cs="Times New Roman"/>
          <w:noProof/>
          <w:sz w:val="24"/>
          <w:szCs w:val="24"/>
        </w:rPr>
        <w:t>(</w:t>
      </w:r>
      <w:proofErr w:type="gramEnd"/>
      <w:r w:rsidRPr="00D505D6">
        <w:rPr>
          <w:rFonts w:ascii="Times New Roman" w:hAnsi="Times New Roman" w:cs="Times New Roman"/>
          <w:noProof/>
          <w:sz w:val="24"/>
          <w:szCs w:val="24"/>
        </w:rPr>
        <w:t>2)</w:t>
      </w:r>
      <w:r w:rsidRPr="00D505D6">
        <w:rPr>
          <w:rFonts w:ascii="Times New Roman" w:hAnsi="Times New Roman" w:cs="Times New Roman"/>
          <w:sz w:val="24"/>
          <w:szCs w:val="24"/>
        </w:rPr>
        <w:t xml:space="preserve">. Therefore, traditional medicines attract more and more attention all over the world due to their good therapeutic effects with less toxic side effects, low cost and easy availability, particularly in developing </w:t>
      </w:r>
      <w:proofErr w:type="gramStart"/>
      <w:r w:rsidRPr="00D505D6">
        <w:rPr>
          <w:rFonts w:ascii="Times New Roman" w:hAnsi="Times New Roman" w:cs="Times New Roman"/>
          <w:sz w:val="24"/>
          <w:szCs w:val="24"/>
        </w:rPr>
        <w:t>countries</w:t>
      </w:r>
      <w:r w:rsidRPr="00D505D6">
        <w:rPr>
          <w:rFonts w:ascii="Times New Roman" w:hAnsi="Times New Roman" w:cs="Times New Roman"/>
          <w:noProof/>
          <w:sz w:val="24"/>
          <w:szCs w:val="24"/>
        </w:rPr>
        <w:t>(</w:t>
      </w:r>
      <w:proofErr w:type="gramEnd"/>
      <w:r w:rsidRPr="00D505D6">
        <w:rPr>
          <w:rFonts w:ascii="Times New Roman" w:hAnsi="Times New Roman" w:cs="Times New Roman"/>
          <w:noProof/>
          <w:sz w:val="24"/>
          <w:szCs w:val="24"/>
        </w:rPr>
        <w:t>3)</w:t>
      </w:r>
      <w:r w:rsidRPr="00D505D6">
        <w:rPr>
          <w:rFonts w:ascii="Times New Roman" w:hAnsi="Times New Roman" w:cs="Times New Roman"/>
          <w:sz w:val="24"/>
          <w:szCs w:val="24"/>
        </w:rPr>
        <w:t>.</w:t>
      </w:r>
    </w:p>
    <w:p w14:paraId="056263B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Reactive oxygen species (ROS) include hydrogen peroxide (H</w:t>
      </w:r>
      <w:r w:rsidRPr="00D505D6">
        <w:rPr>
          <w:rFonts w:ascii="Times New Roman" w:hAnsi="Times New Roman" w:cs="Times New Roman"/>
          <w:sz w:val="24"/>
          <w:szCs w:val="24"/>
          <w:vertAlign w:val="subscript"/>
        </w:rPr>
        <w:t xml:space="preserve">2 </w:t>
      </w:r>
      <w:r w:rsidRPr="00D505D6">
        <w:rPr>
          <w:rFonts w:ascii="Times New Roman" w:hAnsi="Times New Roman" w:cs="Times New Roman"/>
          <w:sz w:val="24"/>
          <w:szCs w:val="24"/>
        </w:rPr>
        <w:t>O</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rPr>
        <w:t>), superoxide anion (O</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vertAlign w:val="superscript"/>
        </w:rPr>
        <w:t>−•</w:t>
      </w:r>
      <w:r w:rsidRPr="00D505D6">
        <w:rPr>
          <w:rFonts w:ascii="Times New Roman" w:hAnsi="Times New Roman" w:cs="Times New Roman"/>
          <w:sz w:val="24"/>
          <w:szCs w:val="24"/>
        </w:rPr>
        <w:t>), hydroxyl radical (OH</w:t>
      </w:r>
      <w:r w:rsidRPr="00D505D6">
        <w:rPr>
          <w:rFonts w:ascii="Times New Roman" w:hAnsi="Times New Roman" w:cs="Times New Roman"/>
          <w:sz w:val="24"/>
          <w:szCs w:val="24"/>
          <w:vertAlign w:val="superscript"/>
        </w:rPr>
        <w:t>−</w:t>
      </w:r>
      <w:r w:rsidRPr="00D505D6">
        <w:rPr>
          <w:rFonts w:ascii="Times New Roman" w:hAnsi="Times New Roman" w:cs="Times New Roman"/>
          <w:sz w:val="24"/>
          <w:szCs w:val="24"/>
        </w:rPr>
        <w:t>), singlet oxygen (</w:t>
      </w:r>
      <w:r w:rsidRPr="00D505D6">
        <w:rPr>
          <w:rFonts w:ascii="Times New Roman" w:hAnsi="Times New Roman" w:cs="Times New Roman"/>
          <w:sz w:val="24"/>
          <w:szCs w:val="24"/>
          <w:vertAlign w:val="superscript"/>
        </w:rPr>
        <w:t>1</w:t>
      </w:r>
      <w:r w:rsidRPr="00D505D6">
        <w:rPr>
          <w:rFonts w:ascii="Times New Roman" w:hAnsi="Times New Roman" w:cs="Times New Roman"/>
          <w:sz w:val="24"/>
          <w:szCs w:val="24"/>
        </w:rPr>
        <w:t>O</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rPr>
        <w:t>) and ozone (O</w:t>
      </w:r>
      <w:r w:rsidRPr="00D505D6">
        <w:rPr>
          <w:rFonts w:ascii="Times New Roman" w:hAnsi="Times New Roman" w:cs="Times New Roman"/>
          <w:sz w:val="24"/>
          <w:szCs w:val="24"/>
          <w:vertAlign w:val="subscript"/>
        </w:rPr>
        <w:t>3</w:t>
      </w:r>
      <w:r w:rsidRPr="00D505D6">
        <w:rPr>
          <w:rFonts w:ascii="Times New Roman" w:hAnsi="Times New Roman" w:cs="Times New Roman"/>
          <w:sz w:val="24"/>
          <w:szCs w:val="24"/>
        </w:rPr>
        <w:t xml:space="preserve">). It is well recognized that oxidative stress, defined as an imbalance between radicals and antioxidant defense, is closely related to pathogenesis and pathophysiology of various diseases, including aging, cancer, atherosclerosis, diabetes and neurodegenerative </w:t>
      </w:r>
      <w:proofErr w:type="gramStart"/>
      <w:r w:rsidRPr="00D505D6">
        <w:rPr>
          <w:rFonts w:ascii="Times New Roman" w:hAnsi="Times New Roman" w:cs="Times New Roman"/>
          <w:sz w:val="24"/>
          <w:szCs w:val="24"/>
        </w:rPr>
        <w:t>disorders</w:t>
      </w:r>
      <w:r w:rsidRPr="00D505D6">
        <w:rPr>
          <w:rFonts w:ascii="Times New Roman" w:hAnsi="Times New Roman" w:cs="Times New Roman"/>
          <w:noProof/>
          <w:sz w:val="24"/>
          <w:szCs w:val="24"/>
        </w:rPr>
        <w:t>(</w:t>
      </w:r>
      <w:proofErr w:type="gramEnd"/>
      <w:r w:rsidRPr="00D505D6">
        <w:rPr>
          <w:rFonts w:ascii="Times New Roman" w:hAnsi="Times New Roman" w:cs="Times New Roman"/>
          <w:noProof/>
          <w:sz w:val="24"/>
          <w:szCs w:val="24"/>
        </w:rPr>
        <w:t>4)</w:t>
      </w:r>
      <w:r w:rsidRPr="00D505D6">
        <w:rPr>
          <w:rFonts w:ascii="Times New Roman" w:hAnsi="Times New Roman" w:cs="Times New Roman"/>
          <w:sz w:val="24"/>
          <w:szCs w:val="24"/>
        </w:rPr>
        <w:t>. Over the years, a large number of medicinal plants have been investigated for their antioxidant potential. Natural antioxidants, including phenolics, flavonoids, tannins and anthocyanidins, have high biological activity and safety. Thus, in recent years, researchers and scientists have devoted themselves to discovering natural antioxidants for health maintenance, or prevention and treatment of diseases.</w:t>
      </w:r>
    </w:p>
    <w:p w14:paraId="2A981E9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i/>
          <w:iCs/>
          <w:sz w:val="24"/>
          <w:szCs w:val="24"/>
        </w:rPr>
        <w:t xml:space="preserve"> </w:t>
      </w:r>
      <w:r w:rsidRPr="00D505D6">
        <w:rPr>
          <w:rFonts w:ascii="Times New Roman" w:hAnsi="Times New Roman" w:cs="Times New Roman"/>
          <w:sz w:val="24"/>
          <w:szCs w:val="24"/>
        </w:rPr>
        <w:t xml:space="preserve">belonging to the family of </w:t>
      </w:r>
      <w:proofErr w:type="spellStart"/>
      <w:r w:rsidRPr="00D505D6">
        <w:rPr>
          <w:rFonts w:ascii="Times New Roman" w:hAnsi="Times New Roman" w:cs="Times New Roman"/>
          <w:sz w:val="24"/>
          <w:szCs w:val="24"/>
        </w:rPr>
        <w:t>Araceae</w:t>
      </w:r>
      <w:proofErr w:type="spellEnd"/>
      <w:r w:rsidRPr="00D505D6">
        <w:rPr>
          <w:rFonts w:ascii="Times New Roman" w:hAnsi="Times New Roman" w:cs="Times New Roman"/>
          <w:sz w:val="24"/>
          <w:szCs w:val="24"/>
        </w:rPr>
        <w:t xml:space="preserve"> is locally known in Malaysia as “</w:t>
      </w:r>
      <w:proofErr w:type="spellStart"/>
      <w:r w:rsidRPr="00D505D6">
        <w:rPr>
          <w:rFonts w:ascii="Times New Roman" w:hAnsi="Times New Roman" w:cs="Times New Roman"/>
          <w:sz w:val="24"/>
          <w:szCs w:val="24"/>
        </w:rPr>
        <w:t>Birah</w:t>
      </w:r>
      <w:proofErr w:type="spellEnd"/>
      <w:r w:rsidRPr="00D505D6">
        <w:rPr>
          <w:rFonts w:ascii="Times New Roman" w:hAnsi="Times New Roman" w:cs="Times New Roman"/>
          <w:sz w:val="24"/>
          <w:szCs w:val="24"/>
        </w:rPr>
        <w:t xml:space="preserve"> negeri”, which is used as a household decorative plant. This is a lofty succulent herbaceous plant that can grow up to 4.5 meters in height. It possesses a sizable elongated stem, and its leaves are arrow-shaped with shallow and rounded </w:t>
      </w:r>
      <w:proofErr w:type="gramStart"/>
      <w:r w:rsidRPr="00D505D6">
        <w:rPr>
          <w:rFonts w:ascii="Times New Roman" w:hAnsi="Times New Roman" w:cs="Times New Roman"/>
          <w:sz w:val="24"/>
          <w:szCs w:val="24"/>
        </w:rPr>
        <w:t>lobes</w:t>
      </w:r>
      <w:r w:rsidRPr="00D505D6">
        <w:rPr>
          <w:rFonts w:ascii="Times New Roman" w:hAnsi="Times New Roman" w:cs="Times New Roman"/>
          <w:noProof/>
          <w:sz w:val="24"/>
          <w:szCs w:val="24"/>
        </w:rPr>
        <w:t>(</w:t>
      </w:r>
      <w:proofErr w:type="gramEnd"/>
      <w:r w:rsidRPr="00D505D6">
        <w:rPr>
          <w:rFonts w:ascii="Times New Roman" w:hAnsi="Times New Roman" w:cs="Times New Roman"/>
          <w:noProof/>
          <w:sz w:val="24"/>
          <w:szCs w:val="24"/>
        </w:rPr>
        <w:t>5)</w:t>
      </w:r>
      <w:r w:rsidRPr="00D505D6">
        <w:rPr>
          <w:rFonts w:ascii="Times New Roman" w:hAnsi="Times New Roman" w:cs="Times New Roman"/>
          <w:sz w:val="24"/>
          <w:szCs w:val="24"/>
        </w:rPr>
        <w:t xml:space="preserve">. The leaves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have been claimed to have antioxidant, antinociceptive, anti-inflammatory, antifungal, hepatoprotective, antidiabetic, and hypolipidemic activities</w:t>
      </w:r>
      <w:r w:rsidRPr="00D505D6">
        <w:rPr>
          <w:rFonts w:ascii="Times New Roman" w:hAnsi="Times New Roman" w:cs="Times New Roman"/>
          <w:noProof/>
          <w:sz w:val="24"/>
          <w:szCs w:val="24"/>
        </w:rPr>
        <w:t>(6)</w:t>
      </w:r>
      <w:r w:rsidRPr="00D505D6">
        <w:rPr>
          <w:rFonts w:ascii="Times New Roman" w:hAnsi="Times New Roman" w:cs="Times New Roman"/>
          <w:sz w:val="24"/>
          <w:szCs w:val="24"/>
        </w:rPr>
        <w:t>. The rootstocks of this plant have been found to possess anthelmintic activity</w:t>
      </w:r>
      <w:r w:rsidRPr="00D505D6">
        <w:rPr>
          <w:rFonts w:ascii="Times New Roman" w:hAnsi="Times New Roman" w:cs="Times New Roman"/>
          <w:noProof/>
          <w:sz w:val="24"/>
          <w:szCs w:val="24"/>
        </w:rPr>
        <w:t>(6)</w:t>
      </w:r>
      <w:r w:rsidRPr="00D505D6">
        <w:rPr>
          <w:rFonts w:ascii="Times New Roman" w:hAnsi="Times New Roman" w:cs="Times New Roman"/>
          <w:sz w:val="24"/>
          <w:szCs w:val="24"/>
        </w:rPr>
        <w:t xml:space="preserve">. However, few studies have been undertaken on the rhizomes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especially concerning the relationship between phytochemical compounds and antioxidant capacity. The present study was designed to analyze phytoconstituents present in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extract and to evaluate its antioxidant potential.</w:t>
      </w:r>
    </w:p>
    <w:p w14:paraId="28DAB97C" w14:textId="77777777" w:rsidR="00835D74" w:rsidRPr="00D505D6" w:rsidRDefault="00835D74" w:rsidP="00D505D6">
      <w:pPr>
        <w:spacing w:line="360" w:lineRule="auto"/>
        <w:rPr>
          <w:rFonts w:ascii="Times New Roman" w:hAnsi="Times New Roman" w:cs="Times New Roman"/>
          <w:b/>
          <w:bCs/>
          <w:sz w:val="24"/>
          <w:szCs w:val="24"/>
        </w:rPr>
      </w:pPr>
      <w:bookmarkStart w:id="7" w:name="_Hlk143698145"/>
      <w:r w:rsidRPr="00D505D6">
        <w:rPr>
          <w:rFonts w:ascii="Times New Roman" w:hAnsi="Times New Roman" w:cs="Times New Roman"/>
          <w:b/>
          <w:bCs/>
          <w:sz w:val="24"/>
          <w:szCs w:val="24"/>
        </w:rPr>
        <w:t>2 MATERIALS AND METHODS</w:t>
      </w:r>
    </w:p>
    <w:bookmarkEnd w:id="7"/>
    <w:p w14:paraId="6A0AA515"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lastRenderedPageBreak/>
        <w:t xml:space="preserve">2.1 </w:t>
      </w:r>
      <w:bookmarkStart w:id="8" w:name="_Hlk143759329"/>
      <w:r w:rsidRPr="00D505D6">
        <w:rPr>
          <w:rFonts w:ascii="Times New Roman" w:hAnsi="Times New Roman" w:cs="Times New Roman"/>
          <w:b/>
          <w:bCs/>
          <w:sz w:val="24"/>
          <w:szCs w:val="24"/>
        </w:rPr>
        <w:t>Collection and authentication of plant materials</w:t>
      </w:r>
      <w:bookmarkEnd w:id="8"/>
    </w:p>
    <w:p w14:paraId="356C0B1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The fresh whole plant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was </w:t>
      </w:r>
      <w:bookmarkStart w:id="9" w:name="_Hlk143760480"/>
      <w:r w:rsidRPr="00D505D6">
        <w:rPr>
          <w:rFonts w:ascii="Times New Roman" w:hAnsi="Times New Roman" w:cs="Times New Roman"/>
          <w:sz w:val="24"/>
          <w:szCs w:val="24"/>
        </w:rPr>
        <w:t>purchased from Katsura Garden Center (</w:t>
      </w:r>
      <w:proofErr w:type="spellStart"/>
      <w:r w:rsidRPr="00D505D6">
        <w:rPr>
          <w:rFonts w:ascii="Times New Roman" w:hAnsi="Times New Roman" w:cs="Times New Roman"/>
          <w:sz w:val="24"/>
          <w:szCs w:val="24"/>
        </w:rPr>
        <w:t>Petaling</w:t>
      </w:r>
      <w:proofErr w:type="spellEnd"/>
      <w:r w:rsidRPr="00D505D6">
        <w:rPr>
          <w:rFonts w:ascii="Times New Roman" w:hAnsi="Times New Roman" w:cs="Times New Roman"/>
          <w:sz w:val="24"/>
          <w:szCs w:val="24"/>
        </w:rPr>
        <w:t xml:space="preserve"> Jaya, Selangor, Malaysia).</w:t>
      </w:r>
      <w:bookmarkEnd w:id="9"/>
      <w:r w:rsidRPr="00D505D6">
        <w:rPr>
          <w:rFonts w:ascii="Times New Roman" w:hAnsi="Times New Roman" w:cs="Times New Roman"/>
          <w:sz w:val="24"/>
          <w:szCs w:val="24"/>
        </w:rPr>
        <w:t xml:space="preserve"> The plant was authenticated by </w:t>
      </w:r>
      <w:bookmarkStart w:id="10" w:name="_Hlk143760724"/>
      <w:r w:rsidRPr="00D505D6">
        <w:rPr>
          <w:rFonts w:ascii="Times New Roman" w:hAnsi="Times New Roman" w:cs="Times New Roman"/>
          <w:sz w:val="24"/>
          <w:szCs w:val="24"/>
        </w:rPr>
        <w:t xml:space="preserve">Dr. </w:t>
      </w:r>
      <w:proofErr w:type="spellStart"/>
      <w:r w:rsidRPr="00D505D6">
        <w:rPr>
          <w:rFonts w:ascii="Times New Roman" w:hAnsi="Times New Roman" w:cs="Times New Roman"/>
          <w:sz w:val="24"/>
          <w:szCs w:val="24"/>
        </w:rPr>
        <w:t>Sreemoy</w:t>
      </w:r>
      <w:proofErr w:type="spellEnd"/>
      <w:r w:rsidRPr="00D505D6">
        <w:rPr>
          <w:rFonts w:ascii="Times New Roman" w:hAnsi="Times New Roman" w:cs="Times New Roman"/>
          <w:sz w:val="24"/>
          <w:szCs w:val="24"/>
        </w:rPr>
        <w:t xml:space="preserve"> Kanti Das</w:t>
      </w:r>
      <w:bookmarkEnd w:id="10"/>
      <w:r w:rsidRPr="00D505D6">
        <w:rPr>
          <w:rFonts w:ascii="Times New Roman" w:hAnsi="Times New Roman" w:cs="Times New Roman"/>
          <w:sz w:val="24"/>
          <w:szCs w:val="24"/>
        </w:rPr>
        <w:t>, assigned the voucher specimen (</w:t>
      </w:r>
      <w:bookmarkStart w:id="11" w:name="_Hlk143761851"/>
      <w:r w:rsidRPr="00D505D6">
        <w:rPr>
          <w:rFonts w:ascii="Times New Roman" w:hAnsi="Times New Roman" w:cs="Times New Roman"/>
          <w:sz w:val="24"/>
          <w:szCs w:val="24"/>
        </w:rPr>
        <w:t>No. SBID: 001/21</w:t>
      </w:r>
      <w:bookmarkEnd w:id="11"/>
      <w:r w:rsidRPr="00D505D6">
        <w:rPr>
          <w:rFonts w:ascii="Times New Roman" w:hAnsi="Times New Roman" w:cs="Times New Roman"/>
          <w:sz w:val="24"/>
          <w:szCs w:val="24"/>
        </w:rPr>
        <w:t xml:space="preserve">), and deposited in the </w:t>
      </w:r>
      <w:bookmarkStart w:id="12" w:name="_Hlk143761594"/>
      <w:r w:rsidRPr="00D505D6">
        <w:rPr>
          <w:rFonts w:ascii="Times New Roman" w:hAnsi="Times New Roman" w:cs="Times New Roman"/>
          <w:sz w:val="24"/>
          <w:szCs w:val="24"/>
        </w:rPr>
        <w:t>Faculty of Pharmacy, Lincoln University College, Malaysia</w:t>
      </w:r>
      <w:bookmarkEnd w:id="12"/>
      <w:r w:rsidRPr="00D505D6">
        <w:rPr>
          <w:rFonts w:ascii="Times New Roman" w:hAnsi="Times New Roman" w:cs="Times New Roman"/>
          <w:sz w:val="24"/>
          <w:szCs w:val="24"/>
        </w:rPr>
        <w:t>.</w:t>
      </w:r>
    </w:p>
    <w:p w14:paraId="0CF16F5C"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2.2 Drying and grinding</w:t>
      </w:r>
    </w:p>
    <w:p w14:paraId="2549CA48" w14:textId="77777777" w:rsidR="00835D74" w:rsidRPr="00D505D6" w:rsidRDefault="00835D74" w:rsidP="00D505D6">
      <w:pPr>
        <w:spacing w:line="360" w:lineRule="auto"/>
        <w:rPr>
          <w:rFonts w:ascii="Times New Roman" w:hAnsi="Times New Roman" w:cs="Times New Roman"/>
          <w:sz w:val="24"/>
          <w:szCs w:val="24"/>
        </w:rPr>
      </w:pPr>
      <w:bookmarkStart w:id="13" w:name="_Hlk143759359"/>
      <w:bookmarkStart w:id="14" w:name="_Hlk143763021"/>
      <w:r w:rsidRPr="00D505D6">
        <w:rPr>
          <w:rFonts w:ascii="Times New Roman" w:hAnsi="Times New Roman" w:cs="Times New Roman"/>
          <w:sz w:val="24"/>
          <w:szCs w:val="24"/>
        </w:rPr>
        <w:t xml:space="preserve">The rhizomes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i/>
          <w:iCs/>
          <w:sz w:val="24"/>
          <w:szCs w:val="24"/>
        </w:rPr>
        <w:t xml:space="preserve"> </w:t>
      </w:r>
      <w:r w:rsidRPr="00D505D6">
        <w:rPr>
          <w:rFonts w:ascii="Times New Roman" w:hAnsi="Times New Roman" w:cs="Times New Roman"/>
          <w:sz w:val="24"/>
          <w:szCs w:val="24"/>
        </w:rPr>
        <w:t>were</w:t>
      </w:r>
      <w:bookmarkEnd w:id="13"/>
      <w:r w:rsidRPr="00D505D6">
        <w:rPr>
          <w:rFonts w:ascii="Times New Roman" w:hAnsi="Times New Roman" w:cs="Times New Roman"/>
          <w:sz w:val="24"/>
          <w:szCs w:val="24"/>
        </w:rPr>
        <w:t xml:space="preserve"> washed with tap water, cut into small pieces, dried first under sunlight for 3 days and then placed in a hot air oven at 50℃ until</w:t>
      </w:r>
      <w:r w:rsidRPr="00D505D6">
        <w:rPr>
          <w:rStyle w:val="a3"/>
          <w:rFonts w:ascii="Times New Roman" w:hAnsi="Times New Roman" w:cs="Times New Roman"/>
          <w:sz w:val="24"/>
          <w:szCs w:val="24"/>
        </w:rPr>
        <w:t xml:space="preserve"> </w:t>
      </w:r>
      <w:r w:rsidRPr="00D505D6">
        <w:rPr>
          <w:rStyle w:val="a3"/>
          <w:rFonts w:ascii="Times New Roman" w:hAnsi="Times New Roman" w:cs="Times New Roman"/>
          <w:i w:val="0"/>
          <w:iCs w:val="0"/>
          <w:sz w:val="24"/>
          <w:szCs w:val="24"/>
        </w:rPr>
        <w:t>completely</w:t>
      </w:r>
      <w:r w:rsidRPr="00D505D6">
        <w:rPr>
          <w:rFonts w:ascii="Times New Roman" w:hAnsi="Times New Roman" w:cs="Times New Roman"/>
          <w:i/>
          <w:iCs/>
          <w:sz w:val="24"/>
          <w:szCs w:val="24"/>
        </w:rPr>
        <w:t> </w:t>
      </w:r>
      <w:r w:rsidRPr="00D505D6">
        <w:rPr>
          <w:rStyle w:val="a3"/>
          <w:rFonts w:ascii="Times New Roman" w:hAnsi="Times New Roman" w:cs="Times New Roman"/>
          <w:i w:val="0"/>
          <w:iCs w:val="0"/>
          <w:sz w:val="24"/>
          <w:szCs w:val="24"/>
        </w:rPr>
        <w:t>dry</w:t>
      </w:r>
      <w:bookmarkEnd w:id="14"/>
      <w:r w:rsidRPr="00D505D6">
        <w:rPr>
          <w:rStyle w:val="a3"/>
          <w:rFonts w:ascii="Times New Roman" w:hAnsi="Times New Roman" w:cs="Times New Roman"/>
          <w:i w:val="0"/>
          <w:iCs w:val="0"/>
          <w:sz w:val="24"/>
          <w:szCs w:val="24"/>
        </w:rPr>
        <w:t xml:space="preserve">. </w:t>
      </w:r>
      <w:bookmarkStart w:id="15" w:name="_Hlk143763094"/>
      <w:r w:rsidRPr="00D505D6">
        <w:rPr>
          <w:rStyle w:val="a3"/>
          <w:rFonts w:ascii="Times New Roman" w:hAnsi="Times New Roman" w:cs="Times New Roman"/>
          <w:i w:val="0"/>
          <w:iCs w:val="0"/>
          <w:sz w:val="24"/>
          <w:szCs w:val="24"/>
        </w:rPr>
        <w:t xml:space="preserve">The dried plant </w:t>
      </w:r>
      <w:r w:rsidRPr="00D505D6">
        <w:rPr>
          <w:rFonts w:ascii="Times New Roman" w:hAnsi="Times New Roman" w:cs="Times New Roman"/>
          <w:sz w:val="24"/>
          <w:szCs w:val="24"/>
        </w:rPr>
        <w:t>rhizomes</w:t>
      </w:r>
      <w:bookmarkEnd w:id="15"/>
      <w:r w:rsidRPr="00D505D6">
        <w:rPr>
          <w:rFonts w:ascii="Times New Roman" w:hAnsi="Times New Roman" w:cs="Times New Roman"/>
          <w:sz w:val="24"/>
          <w:szCs w:val="24"/>
        </w:rPr>
        <w:t xml:space="preserve"> were ground into a fine powder with the help of </w:t>
      </w:r>
      <w:bookmarkStart w:id="16" w:name="_Hlk143763265"/>
      <w:r w:rsidRPr="00D505D6">
        <w:rPr>
          <w:rFonts w:ascii="Times New Roman" w:hAnsi="Times New Roman" w:cs="Times New Roman"/>
          <w:sz w:val="24"/>
          <w:szCs w:val="24"/>
        </w:rPr>
        <w:t xml:space="preserve">a Philips HR2221/01 </w:t>
      </w:r>
      <w:bookmarkEnd w:id="16"/>
      <w:r w:rsidRPr="00D505D6">
        <w:rPr>
          <w:rFonts w:ascii="Times New Roman" w:hAnsi="Times New Roman" w:cs="Times New Roman"/>
          <w:sz w:val="24"/>
          <w:szCs w:val="24"/>
        </w:rPr>
        <w:t xml:space="preserve">blender. In order to be used in the future, the powder was stored in an airtight container.  </w:t>
      </w:r>
    </w:p>
    <w:p w14:paraId="1AE1E5EE"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2.3 Extraction of plant</w:t>
      </w:r>
    </w:p>
    <w:p w14:paraId="673E90A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The extraction of the </w:t>
      </w:r>
      <w:bookmarkStart w:id="17" w:name="_Hlk141541466"/>
      <w:r w:rsidRPr="00D505D6">
        <w:rPr>
          <w:rFonts w:ascii="Times New Roman" w:hAnsi="Times New Roman" w:cs="Times New Roman"/>
          <w:sz w:val="24"/>
          <w:szCs w:val="24"/>
        </w:rPr>
        <w:t xml:space="preserve">rhizomes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bookmarkEnd w:id="17"/>
      <w:proofErr w:type="spellEnd"/>
      <w:r w:rsidRPr="00D505D6">
        <w:rPr>
          <w:rFonts w:ascii="Times New Roman" w:hAnsi="Times New Roman" w:cs="Times New Roman"/>
          <w:i/>
          <w:iCs/>
          <w:sz w:val="24"/>
          <w:szCs w:val="24"/>
        </w:rPr>
        <w:t xml:space="preserve"> </w:t>
      </w:r>
      <w:r w:rsidRPr="00D505D6">
        <w:rPr>
          <w:rFonts w:ascii="Times New Roman" w:hAnsi="Times New Roman" w:cs="Times New Roman"/>
          <w:sz w:val="24"/>
          <w:szCs w:val="24"/>
        </w:rPr>
        <w:t>was made</w:t>
      </w:r>
      <w:r w:rsidRPr="00D505D6">
        <w:rPr>
          <w:rFonts w:ascii="Times New Roman" w:hAnsi="Times New Roman" w:cs="Times New Roman"/>
          <w:i/>
          <w:iCs/>
          <w:sz w:val="24"/>
          <w:szCs w:val="24"/>
        </w:rPr>
        <w:t xml:space="preserve"> </w:t>
      </w:r>
      <w:r w:rsidRPr="00D505D6">
        <w:rPr>
          <w:rFonts w:ascii="Times New Roman" w:hAnsi="Times New Roman" w:cs="Times New Roman"/>
          <w:sz w:val="24"/>
          <w:szCs w:val="24"/>
        </w:rPr>
        <w:t xml:space="preserve">by continuous hot percolation process in the Soxhlet apparatus. And sequential extraction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was performed with three solvents: chloroform, acetone and ethanol, with an increasing order of polarity, described as follows.</w:t>
      </w:r>
    </w:p>
    <w:p w14:paraId="66407BE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The powdered rhizomes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i/>
          <w:iCs/>
          <w:sz w:val="24"/>
          <w:szCs w:val="24"/>
        </w:rPr>
        <w:t xml:space="preserve"> </w:t>
      </w:r>
      <w:r w:rsidRPr="00D505D6">
        <w:rPr>
          <w:rFonts w:ascii="Times New Roman" w:hAnsi="Times New Roman" w:cs="Times New Roman"/>
          <w:sz w:val="24"/>
          <w:szCs w:val="24"/>
        </w:rPr>
        <w:t xml:space="preserve">(200 g) were extracted sequentially with chloroform (800 mL) at 65℃, acetone (800 mL) at 60℃ and 70% ethanol (800 mL) at 60℃ until the solvent became </w:t>
      </w:r>
      <w:proofErr w:type="spellStart"/>
      <w:r w:rsidRPr="00D505D6">
        <w:rPr>
          <w:rFonts w:ascii="Times New Roman" w:hAnsi="Times New Roman" w:cs="Times New Roman"/>
          <w:sz w:val="24"/>
          <w:szCs w:val="24"/>
        </w:rPr>
        <w:t>colourless</w:t>
      </w:r>
      <w:proofErr w:type="spellEnd"/>
      <w:r w:rsidRPr="00D505D6">
        <w:rPr>
          <w:rFonts w:ascii="Times New Roman" w:hAnsi="Times New Roman" w:cs="Times New Roman"/>
          <w:sz w:val="24"/>
          <w:szCs w:val="24"/>
        </w:rPr>
        <w:t>. After completion extraction, the extract solution was evaporated under a water bath to obtain chloroform extract (2.1 g), acetone extract (3.7 g) and ethanol extract (5.6 g), respectively.</w:t>
      </w:r>
    </w:p>
    <w:p w14:paraId="52DD7ACC"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2.4 Phytochemical Analysis</w:t>
      </w:r>
    </w:p>
    <w:p w14:paraId="15BCBAF4"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2.4.1 Standard phytochemical methods</w:t>
      </w:r>
      <w:r w:rsidRPr="00D505D6">
        <w:rPr>
          <w:rFonts w:ascii="Times New Roman" w:hAnsi="Times New Roman" w:cs="Times New Roman"/>
          <w:b/>
          <w:bCs/>
          <w:noProof/>
          <w:sz w:val="24"/>
          <w:szCs w:val="24"/>
        </w:rPr>
        <w:t>(7)</w:t>
      </w:r>
    </w:p>
    <w:p w14:paraId="045CEA20"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alkaloids</w:t>
      </w:r>
    </w:p>
    <w:p w14:paraId="7B8E8C09"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sz w:val="24"/>
          <w:szCs w:val="24"/>
        </w:rPr>
        <w:t>Extracts were dissolved in dilute Hydrochloric acid and filtered. a) Mayer’s Test: Filtrates obtained were treated with Mayer’s reagent (Potassium Mercuric Iodide). The presence of alkaloids was confirmed by the formation of a yellow-colored precipitate. b) Filtrates were treated with Wagner’s reagent (1.27 g Iodine in 2 g of Potassium Iodide). The formation of brown or reddish-brown precipitate indicated the presence of alkaloids.</w:t>
      </w:r>
    </w:p>
    <w:p w14:paraId="269F413D"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flavonoids</w:t>
      </w:r>
    </w:p>
    <w:p w14:paraId="4696805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a) Alkaline Reagent Test: Extracts were treated with few drops of 2% sodium hydroxide </w:t>
      </w:r>
      <w:r w:rsidRPr="00D505D6">
        <w:rPr>
          <w:rFonts w:ascii="Times New Roman" w:hAnsi="Times New Roman" w:cs="Times New Roman"/>
          <w:sz w:val="24"/>
          <w:szCs w:val="24"/>
        </w:rPr>
        <w:lastRenderedPageBreak/>
        <w:t xml:space="preserve">solution. Intense yellow </w:t>
      </w:r>
      <w:proofErr w:type="spellStart"/>
      <w:r w:rsidRPr="00D505D6">
        <w:rPr>
          <w:rFonts w:ascii="Times New Roman" w:hAnsi="Times New Roman" w:cs="Times New Roman"/>
          <w:sz w:val="24"/>
          <w:szCs w:val="24"/>
        </w:rPr>
        <w:t>colour</w:t>
      </w:r>
      <w:proofErr w:type="spellEnd"/>
      <w:r w:rsidRPr="00D505D6">
        <w:rPr>
          <w:rFonts w:ascii="Times New Roman" w:hAnsi="Times New Roman" w:cs="Times New Roman"/>
          <w:sz w:val="24"/>
          <w:szCs w:val="24"/>
        </w:rPr>
        <w:t xml:space="preserve"> appeared which became </w:t>
      </w:r>
      <w:proofErr w:type="spellStart"/>
      <w:r w:rsidRPr="00D505D6">
        <w:rPr>
          <w:rFonts w:ascii="Times New Roman" w:hAnsi="Times New Roman" w:cs="Times New Roman"/>
          <w:sz w:val="24"/>
          <w:szCs w:val="24"/>
        </w:rPr>
        <w:t>colourless</w:t>
      </w:r>
      <w:proofErr w:type="spellEnd"/>
      <w:r w:rsidRPr="00D505D6">
        <w:rPr>
          <w:rFonts w:ascii="Times New Roman" w:hAnsi="Times New Roman" w:cs="Times New Roman"/>
          <w:sz w:val="24"/>
          <w:szCs w:val="24"/>
        </w:rPr>
        <w:t xml:space="preserve"> with addition of few drops of dilute acid (HCl), indicating the presence of flavonoids. b) Lead acetate Test: Extracts were treated with few drops of 10% lead acetate solution. Yellow color precipitate formation indicated the presence of flavonoids.</w:t>
      </w:r>
    </w:p>
    <w:p w14:paraId="16C5CEB7" w14:textId="77777777" w:rsidR="00835D74" w:rsidRPr="00D505D6" w:rsidRDefault="00835D74" w:rsidP="00D505D6">
      <w:pPr>
        <w:spacing w:line="360" w:lineRule="auto"/>
        <w:rPr>
          <w:rFonts w:ascii="Times New Roman" w:hAnsi="Times New Roman" w:cs="Times New Roman"/>
          <w:b/>
          <w:bCs/>
          <w:sz w:val="24"/>
          <w:szCs w:val="24"/>
        </w:rPr>
      </w:pPr>
      <w:bookmarkStart w:id="18" w:name="_Hlk141622140"/>
      <w:r w:rsidRPr="00D505D6">
        <w:rPr>
          <w:rFonts w:ascii="Times New Roman" w:hAnsi="Times New Roman" w:cs="Times New Roman"/>
          <w:b/>
          <w:bCs/>
          <w:sz w:val="24"/>
          <w:szCs w:val="24"/>
        </w:rPr>
        <w:t>Test for</w:t>
      </w:r>
      <w:bookmarkEnd w:id="18"/>
      <w:r w:rsidRPr="00D505D6">
        <w:rPr>
          <w:rFonts w:ascii="Times New Roman" w:hAnsi="Times New Roman" w:cs="Times New Roman"/>
          <w:b/>
          <w:bCs/>
          <w:sz w:val="24"/>
          <w:szCs w:val="24"/>
        </w:rPr>
        <w:t xml:space="preserve"> phenols</w:t>
      </w:r>
    </w:p>
    <w:p w14:paraId="3D97FEC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Ferric Chloride Test: Extracts were treated with 3-4 drops of 5% neutral ferric chloride solution. Appearance of bluish-black </w:t>
      </w:r>
      <w:proofErr w:type="spellStart"/>
      <w:r w:rsidRPr="00D505D6">
        <w:rPr>
          <w:rFonts w:ascii="Times New Roman" w:hAnsi="Times New Roman" w:cs="Times New Roman"/>
          <w:sz w:val="24"/>
          <w:szCs w:val="24"/>
        </w:rPr>
        <w:t>colour</w:t>
      </w:r>
      <w:proofErr w:type="spellEnd"/>
      <w:r w:rsidRPr="00D505D6">
        <w:rPr>
          <w:rFonts w:ascii="Times New Roman" w:hAnsi="Times New Roman" w:cs="Times New Roman"/>
          <w:sz w:val="24"/>
          <w:szCs w:val="24"/>
        </w:rPr>
        <w:t xml:space="preserve"> was confirmed as a positive presence of phenols.</w:t>
      </w:r>
    </w:p>
    <w:p w14:paraId="0B16BA6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b/>
          <w:bCs/>
          <w:sz w:val="24"/>
          <w:szCs w:val="24"/>
        </w:rPr>
        <w:t>Test for glycosides</w:t>
      </w:r>
    </w:p>
    <w:p w14:paraId="01FA5A5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Keller </w:t>
      </w:r>
      <w:proofErr w:type="spellStart"/>
      <w:r w:rsidRPr="00D505D6">
        <w:rPr>
          <w:rFonts w:ascii="Times New Roman" w:hAnsi="Times New Roman" w:cs="Times New Roman"/>
          <w:sz w:val="24"/>
          <w:szCs w:val="24"/>
        </w:rPr>
        <w:t>Killiani</w:t>
      </w:r>
      <w:proofErr w:type="spellEnd"/>
      <w:r w:rsidRPr="00D505D6">
        <w:rPr>
          <w:rFonts w:ascii="Times New Roman" w:hAnsi="Times New Roman" w:cs="Times New Roman"/>
          <w:sz w:val="24"/>
          <w:szCs w:val="24"/>
        </w:rPr>
        <w:t xml:space="preserve"> Test: Extracts were treated with few drops of glacial acetic acid and ferric chloride solution. Formation of two layers was observed after adding concentrated </w:t>
      </w:r>
      <w:proofErr w:type="spellStart"/>
      <w:r w:rsidRPr="00D505D6">
        <w:rPr>
          <w:rFonts w:ascii="Times New Roman" w:hAnsi="Times New Roman" w:cs="Times New Roman"/>
          <w:sz w:val="24"/>
          <w:szCs w:val="24"/>
        </w:rPr>
        <w:t>sulphuric</w:t>
      </w:r>
      <w:proofErr w:type="spellEnd"/>
      <w:r w:rsidRPr="00D505D6">
        <w:rPr>
          <w:rFonts w:ascii="Times New Roman" w:hAnsi="Times New Roman" w:cs="Times New Roman"/>
          <w:sz w:val="24"/>
          <w:szCs w:val="24"/>
        </w:rPr>
        <w:t xml:space="preserve"> acid. Lower reddish brown layer and upper acetic acid layer which turns bluish green indicated the presence of glycosides. </w:t>
      </w:r>
    </w:p>
    <w:p w14:paraId="7C68694F"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phytosterols</w:t>
      </w:r>
    </w:p>
    <w:p w14:paraId="4C9CF44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Salkowski’s Test: Extracts were treated with chloroform and filtered through filter paper. After adding a few drops of concentrated </w:t>
      </w:r>
      <w:proofErr w:type="spellStart"/>
      <w:r w:rsidRPr="00D505D6">
        <w:rPr>
          <w:rFonts w:ascii="Times New Roman" w:hAnsi="Times New Roman" w:cs="Times New Roman"/>
          <w:sz w:val="24"/>
          <w:szCs w:val="24"/>
        </w:rPr>
        <w:t>sulphuric</w:t>
      </w:r>
      <w:proofErr w:type="spellEnd"/>
      <w:r w:rsidRPr="00D505D6">
        <w:rPr>
          <w:rFonts w:ascii="Times New Roman" w:hAnsi="Times New Roman" w:cs="Times New Roman"/>
          <w:sz w:val="24"/>
          <w:szCs w:val="24"/>
        </w:rPr>
        <w:t xml:space="preserve"> acid, it was vortexed and allowed to stand. Appearance of golden yellow color indicated the presence of phytosterol.</w:t>
      </w:r>
    </w:p>
    <w:p w14:paraId="3C5382C9"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steroids</w:t>
      </w:r>
    </w:p>
    <w:p w14:paraId="6ACD27B1" w14:textId="77777777" w:rsidR="00835D74" w:rsidRPr="00D505D6" w:rsidRDefault="00835D74" w:rsidP="00D505D6">
      <w:pPr>
        <w:spacing w:line="360" w:lineRule="auto"/>
        <w:rPr>
          <w:rFonts w:ascii="Times New Roman" w:hAnsi="Times New Roman" w:cs="Times New Roman"/>
          <w:sz w:val="24"/>
          <w:szCs w:val="24"/>
        </w:rPr>
      </w:pPr>
      <w:proofErr w:type="spellStart"/>
      <w:r w:rsidRPr="00D505D6">
        <w:rPr>
          <w:rFonts w:ascii="Times New Roman" w:hAnsi="Times New Roman" w:cs="Times New Roman"/>
          <w:sz w:val="24"/>
          <w:szCs w:val="24"/>
        </w:rPr>
        <w:t>Libermann</w:t>
      </w:r>
      <w:proofErr w:type="spellEnd"/>
      <w:r w:rsidRPr="00D505D6">
        <w:rPr>
          <w:rFonts w:ascii="Times New Roman" w:hAnsi="Times New Roman" w:cs="Times New Roman"/>
          <w:sz w:val="24"/>
          <w:szCs w:val="24"/>
        </w:rPr>
        <w:t xml:space="preserve"> Burchard’s Test: Extracts were dissolved in 2 mL of chloroform and followed by the addition of 2 mL concentrated </w:t>
      </w:r>
      <w:proofErr w:type="spellStart"/>
      <w:r w:rsidRPr="00D505D6">
        <w:rPr>
          <w:rFonts w:ascii="Times New Roman" w:hAnsi="Times New Roman" w:cs="Times New Roman"/>
          <w:sz w:val="24"/>
          <w:szCs w:val="24"/>
        </w:rPr>
        <w:t>sulphuric</w:t>
      </w:r>
      <w:proofErr w:type="spellEnd"/>
      <w:r w:rsidRPr="00D505D6">
        <w:rPr>
          <w:rFonts w:ascii="Times New Roman" w:hAnsi="Times New Roman" w:cs="Times New Roman"/>
          <w:sz w:val="24"/>
          <w:szCs w:val="24"/>
        </w:rPr>
        <w:t xml:space="preserve"> acid, the appearance of red </w:t>
      </w:r>
      <w:proofErr w:type="spellStart"/>
      <w:r w:rsidRPr="00D505D6">
        <w:rPr>
          <w:rFonts w:ascii="Times New Roman" w:hAnsi="Times New Roman" w:cs="Times New Roman"/>
          <w:sz w:val="24"/>
          <w:szCs w:val="24"/>
        </w:rPr>
        <w:t>colour</w:t>
      </w:r>
      <w:proofErr w:type="spellEnd"/>
      <w:r w:rsidRPr="00D505D6">
        <w:rPr>
          <w:rFonts w:ascii="Times New Roman" w:hAnsi="Times New Roman" w:cs="Times New Roman"/>
          <w:sz w:val="24"/>
          <w:szCs w:val="24"/>
        </w:rPr>
        <w:t xml:space="preserve"> in the lower chloroform layer gave an indication of the presence of steroids.</w:t>
      </w:r>
    </w:p>
    <w:p w14:paraId="5B78A6DD"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tannins</w:t>
      </w:r>
    </w:p>
    <w:p w14:paraId="3EA645F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Gelatin Test: Extracts were treated with 1% gelatin solution containing sodium chloride, the formation of a white precipitate indicated the presence of tannins.</w:t>
      </w:r>
    </w:p>
    <w:p w14:paraId="0BD74B8F"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saponins</w:t>
      </w:r>
    </w:p>
    <w:p w14:paraId="5D7A683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Foam Test: Extracts were mixed with 5 mL of distilled water, and it was shaken vigorously. The formation of stable foam was taken as evidence of the presence of saponins.</w:t>
      </w:r>
    </w:p>
    <w:p w14:paraId="3BFCF9D2"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terpenoids</w:t>
      </w:r>
    </w:p>
    <w:p w14:paraId="7308C015"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sz w:val="24"/>
          <w:szCs w:val="24"/>
        </w:rPr>
        <w:t>When the extracts were mixed with chloroform and concentrated sulfuric acid, a reddish-brown color appeared at the interface indicating the presence of terpenoids.</w:t>
      </w:r>
    </w:p>
    <w:p w14:paraId="31BDDAD1"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fixed oils and fats</w:t>
      </w:r>
    </w:p>
    <w:p w14:paraId="5B80610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lastRenderedPageBreak/>
        <w:t>The dry powdered extracts were pressed with filter paper. The appearance of oily stain on filter paper indicated the presence of the fixed oils and fats.</w:t>
      </w:r>
    </w:p>
    <w:p w14:paraId="6718742F"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quinones</w:t>
      </w:r>
    </w:p>
    <w:p w14:paraId="302E12F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Diluted sodium hydroxide was added to the crude extract. A blue-green or red coloration was confirmed as a positive presence of quinones.</w:t>
      </w:r>
    </w:p>
    <w:p w14:paraId="7299F959"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Test for coumarin</w:t>
      </w:r>
    </w:p>
    <w:p w14:paraId="17FFBBF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 mixture of 10 % sodium hydroxide and chloroform was added to the extract for the observation of yellow color, which indicates coumarin presence.</w:t>
      </w:r>
    </w:p>
    <w:p w14:paraId="48DA336A"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 xml:space="preserve">2.4.2 Qualitative analysis of phenolic acids and flavonoids by thin-layer chromatography (TLC) </w:t>
      </w:r>
      <w:r w:rsidRPr="00D505D6">
        <w:rPr>
          <w:rFonts w:ascii="Times New Roman" w:hAnsi="Times New Roman" w:cs="Times New Roman"/>
          <w:b/>
          <w:bCs/>
          <w:noProof/>
          <w:sz w:val="24"/>
          <w:szCs w:val="24"/>
        </w:rPr>
        <w:t>(7)</w:t>
      </w:r>
    </w:p>
    <w:p w14:paraId="75F3570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TLC was carried out using silica gel 60, F254, and 20 × 20 cm aluminum sheets (Merck, Darmstadt, Germany). Solutions of investigated extracts, standard substances including phenolic acids (gallic, protocatechuic and vanillic acids) and flavonoids (quercetin and kaempferol) were prepared by dissolving 10 mg in 1 ml of methanol. Samples were spotted onto TLC plates, and plates were developed up to 19 cm in a hermetic glass chamber for at least 30 min. In this investigation ethyl acetate-methanol-water, 77:13:10 was used as the developing solvent. Visualization of phenolic acids was performed by spraying the plates with solution of iron III chloride (2% methanol) and </w:t>
      </w:r>
      <w:proofErr w:type="spellStart"/>
      <w:r w:rsidRPr="00D505D6">
        <w:rPr>
          <w:rFonts w:ascii="Times New Roman" w:hAnsi="Times New Roman" w:cs="Times New Roman"/>
          <w:sz w:val="24"/>
          <w:szCs w:val="24"/>
        </w:rPr>
        <w:t>aluminium</w:t>
      </w:r>
      <w:proofErr w:type="spellEnd"/>
      <w:r w:rsidRPr="00D505D6">
        <w:rPr>
          <w:rFonts w:ascii="Times New Roman" w:hAnsi="Times New Roman" w:cs="Times New Roman"/>
          <w:sz w:val="24"/>
          <w:szCs w:val="24"/>
        </w:rPr>
        <w:t xml:space="preserve"> chloride (1% in ethanol), a blue or light blue spot indicated the presence of phenolic acids. Whereas visualization of flavonoids was achieved by spraying with solution of </w:t>
      </w:r>
      <w:proofErr w:type="spellStart"/>
      <w:r w:rsidRPr="00D505D6">
        <w:rPr>
          <w:rFonts w:ascii="Times New Roman" w:hAnsi="Times New Roman" w:cs="Times New Roman"/>
          <w:sz w:val="24"/>
          <w:szCs w:val="24"/>
        </w:rPr>
        <w:t>aluminium</w:t>
      </w:r>
      <w:proofErr w:type="spellEnd"/>
      <w:r w:rsidRPr="00D505D6">
        <w:rPr>
          <w:rFonts w:ascii="Times New Roman" w:hAnsi="Times New Roman" w:cs="Times New Roman"/>
          <w:sz w:val="24"/>
          <w:szCs w:val="24"/>
        </w:rPr>
        <w:t xml:space="preserve"> chloride (1% in ethanol), the </w:t>
      </w:r>
      <w:proofErr w:type="spellStart"/>
      <w:r w:rsidRPr="00D505D6">
        <w:rPr>
          <w:rFonts w:ascii="Times New Roman" w:hAnsi="Times New Roman" w:cs="Times New Roman"/>
          <w:sz w:val="24"/>
          <w:szCs w:val="24"/>
        </w:rPr>
        <w:t>colour</w:t>
      </w:r>
      <w:proofErr w:type="spellEnd"/>
      <w:r w:rsidRPr="00D505D6">
        <w:rPr>
          <w:rFonts w:ascii="Times New Roman" w:hAnsi="Times New Roman" w:cs="Times New Roman"/>
          <w:sz w:val="24"/>
          <w:szCs w:val="24"/>
        </w:rPr>
        <w:t xml:space="preserve"> of spot changed from brown to yellow indicated the presence of flavonoids. The </w:t>
      </w:r>
      <w:proofErr w:type="spellStart"/>
      <w:r w:rsidRPr="00D505D6">
        <w:rPr>
          <w:rFonts w:ascii="Times New Roman" w:hAnsi="Times New Roman" w:cs="Times New Roman"/>
          <w:sz w:val="24"/>
          <w:szCs w:val="24"/>
        </w:rPr>
        <w:t>colour</w:t>
      </w:r>
      <w:proofErr w:type="spellEnd"/>
      <w:r w:rsidRPr="00D505D6">
        <w:rPr>
          <w:rFonts w:ascii="Times New Roman" w:hAnsi="Times New Roman" w:cs="Times New Roman"/>
          <w:sz w:val="24"/>
          <w:szCs w:val="24"/>
        </w:rPr>
        <w:t xml:space="preserve"> of the spots in each plate was recorded under UV at 254nm, and the R</w:t>
      </w:r>
      <w:r w:rsidRPr="00D505D6">
        <w:rPr>
          <w:rFonts w:ascii="Times New Roman" w:hAnsi="Times New Roman" w:cs="Times New Roman"/>
          <w:sz w:val="24"/>
          <w:szCs w:val="24"/>
          <w:vertAlign w:val="subscript"/>
        </w:rPr>
        <w:t>f</w:t>
      </w:r>
      <w:r w:rsidRPr="00D505D6">
        <w:rPr>
          <w:rFonts w:ascii="Times New Roman" w:hAnsi="Times New Roman" w:cs="Times New Roman"/>
          <w:sz w:val="24"/>
          <w:szCs w:val="24"/>
        </w:rPr>
        <w:t xml:space="preserve"> value was determined. Identification was achieved by comparing R</w:t>
      </w:r>
      <w:r w:rsidRPr="00D505D6">
        <w:rPr>
          <w:rFonts w:ascii="Times New Roman" w:hAnsi="Times New Roman" w:cs="Times New Roman"/>
          <w:sz w:val="24"/>
          <w:szCs w:val="24"/>
          <w:vertAlign w:val="subscript"/>
        </w:rPr>
        <w:t>f</w:t>
      </w:r>
      <w:r w:rsidRPr="00D505D6">
        <w:rPr>
          <w:rFonts w:ascii="Times New Roman" w:hAnsi="Times New Roman" w:cs="Times New Roman"/>
          <w:sz w:val="24"/>
          <w:szCs w:val="24"/>
        </w:rPr>
        <w:t xml:space="preserve"> values and spot </w:t>
      </w:r>
      <w:proofErr w:type="spellStart"/>
      <w:r w:rsidRPr="00D505D6">
        <w:rPr>
          <w:rFonts w:ascii="Times New Roman" w:hAnsi="Times New Roman" w:cs="Times New Roman"/>
          <w:sz w:val="24"/>
          <w:szCs w:val="24"/>
        </w:rPr>
        <w:t>colours</w:t>
      </w:r>
      <w:proofErr w:type="spellEnd"/>
      <w:r w:rsidRPr="00D505D6">
        <w:rPr>
          <w:rFonts w:ascii="Times New Roman" w:hAnsi="Times New Roman" w:cs="Times New Roman"/>
          <w:sz w:val="24"/>
          <w:szCs w:val="24"/>
        </w:rPr>
        <w:t xml:space="preserve"> with the selected standard compounds.</w:t>
      </w:r>
    </w:p>
    <w:p w14:paraId="135F7CFF"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2.5 Determination of total phenolic content</w:t>
      </w:r>
    </w:p>
    <w:p w14:paraId="514AEC1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The Folin-</w:t>
      </w:r>
      <w:proofErr w:type="spellStart"/>
      <w:r w:rsidRPr="00D505D6">
        <w:rPr>
          <w:rFonts w:ascii="Times New Roman" w:hAnsi="Times New Roman" w:cs="Times New Roman"/>
          <w:sz w:val="24"/>
          <w:szCs w:val="24"/>
        </w:rPr>
        <w:t>Ciocalteu</w:t>
      </w:r>
      <w:proofErr w:type="spellEnd"/>
      <w:r w:rsidRPr="00D505D6">
        <w:rPr>
          <w:rFonts w:ascii="Times New Roman" w:hAnsi="Times New Roman" w:cs="Times New Roman"/>
          <w:sz w:val="24"/>
          <w:szCs w:val="24"/>
        </w:rPr>
        <w:t xml:space="preserve"> method was used to determine total phenolic content</w:t>
      </w:r>
      <w:r w:rsidRPr="00D505D6">
        <w:rPr>
          <w:rFonts w:ascii="Times New Roman" w:hAnsi="Times New Roman" w:cs="Times New Roman"/>
          <w:noProof/>
          <w:sz w:val="24"/>
          <w:szCs w:val="24"/>
        </w:rPr>
        <w:t>(8)</w:t>
      </w:r>
      <w:r w:rsidRPr="00D505D6">
        <w:rPr>
          <w:rFonts w:ascii="Times New Roman" w:hAnsi="Times New Roman" w:cs="Times New Roman"/>
          <w:sz w:val="24"/>
          <w:szCs w:val="24"/>
        </w:rPr>
        <w:t>. Briefly, 1 mL of sample (1 mg/mL) was mixed with 1 mL of Folin-</w:t>
      </w:r>
      <w:proofErr w:type="spellStart"/>
      <w:r w:rsidRPr="00D505D6">
        <w:rPr>
          <w:rFonts w:ascii="Times New Roman" w:hAnsi="Times New Roman" w:cs="Times New Roman"/>
          <w:sz w:val="24"/>
          <w:szCs w:val="24"/>
        </w:rPr>
        <w:t>Ciocalteu’s</w:t>
      </w:r>
      <w:proofErr w:type="spellEnd"/>
      <w:r w:rsidRPr="00D505D6">
        <w:rPr>
          <w:rFonts w:ascii="Times New Roman" w:hAnsi="Times New Roman" w:cs="Times New Roman"/>
          <w:sz w:val="24"/>
          <w:szCs w:val="24"/>
        </w:rPr>
        <w:t xml:space="preserve"> phenol reagent for 5 minutes, followed by the addition of 10 mL of 7% Na</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rPr>
        <w:t>CO</w:t>
      </w:r>
      <w:r w:rsidRPr="00D505D6">
        <w:rPr>
          <w:rFonts w:ascii="Times New Roman" w:hAnsi="Times New Roman" w:cs="Times New Roman"/>
          <w:sz w:val="24"/>
          <w:szCs w:val="24"/>
          <w:vertAlign w:val="subscript"/>
        </w:rPr>
        <w:t>3</w:t>
      </w:r>
      <w:r w:rsidRPr="00D505D6">
        <w:rPr>
          <w:rFonts w:ascii="Times New Roman" w:hAnsi="Times New Roman" w:cs="Times New Roman"/>
          <w:sz w:val="24"/>
          <w:szCs w:val="24"/>
        </w:rPr>
        <w:t xml:space="preserve"> solution and 13 mL of distilled water. The solution was mixed well and incubated at room temperature for 1.5 h, after which absorbance was read at 750 nm. Gallic acid was used to establish standard calibration curve and the total </w:t>
      </w:r>
      <w:r w:rsidRPr="00D505D6">
        <w:rPr>
          <w:rFonts w:ascii="Times New Roman" w:hAnsi="Times New Roman" w:cs="Times New Roman"/>
          <w:sz w:val="24"/>
          <w:szCs w:val="24"/>
        </w:rPr>
        <w:lastRenderedPageBreak/>
        <w:t>phenolic content was expressed as milligrams gallic acid equivalent per gram extract.</w:t>
      </w:r>
    </w:p>
    <w:p w14:paraId="424F5989"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2.6 Determination of total flavonoid content</w:t>
      </w:r>
    </w:p>
    <w:p w14:paraId="792AC54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Total flavonoid content was estimated using </w:t>
      </w:r>
      <w:proofErr w:type="spellStart"/>
      <w:r w:rsidRPr="00D505D6">
        <w:rPr>
          <w:rFonts w:ascii="Times New Roman" w:hAnsi="Times New Roman" w:cs="Times New Roman"/>
          <w:sz w:val="24"/>
          <w:szCs w:val="24"/>
        </w:rPr>
        <w:t>aluminium</w:t>
      </w:r>
      <w:proofErr w:type="spellEnd"/>
      <w:r w:rsidRPr="00D505D6">
        <w:rPr>
          <w:rFonts w:ascii="Times New Roman" w:hAnsi="Times New Roman" w:cs="Times New Roman"/>
          <w:sz w:val="24"/>
          <w:szCs w:val="24"/>
        </w:rPr>
        <w:t xml:space="preserve"> chloride colorimetric method with slight modification</w:t>
      </w:r>
      <w:r w:rsidRPr="00D505D6">
        <w:rPr>
          <w:rFonts w:ascii="Times New Roman" w:hAnsi="Times New Roman" w:cs="Times New Roman"/>
          <w:noProof/>
          <w:sz w:val="24"/>
          <w:szCs w:val="24"/>
        </w:rPr>
        <w:t>(9)</w:t>
      </w:r>
      <w:r w:rsidRPr="00D505D6">
        <w:rPr>
          <w:rFonts w:ascii="Times New Roman" w:hAnsi="Times New Roman" w:cs="Times New Roman"/>
          <w:sz w:val="24"/>
          <w:szCs w:val="24"/>
        </w:rPr>
        <w:t>. Briefly, 0.3 mL of sample (1 mg/mL), 3.4 mL of 30% methanol, 0.15 mL of NaNO</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rPr>
        <w:t xml:space="preserve"> (0.5 M) and 0.15 mL of AlCl</w:t>
      </w:r>
      <w:r w:rsidRPr="00D505D6">
        <w:rPr>
          <w:rFonts w:ascii="Times New Roman" w:hAnsi="Times New Roman" w:cs="Times New Roman"/>
          <w:sz w:val="24"/>
          <w:szCs w:val="24"/>
          <w:vertAlign w:val="subscript"/>
        </w:rPr>
        <w:t>3</w:t>
      </w:r>
      <w:r w:rsidRPr="00D505D6">
        <w:rPr>
          <w:rFonts w:ascii="Times New Roman" w:hAnsi="Times New Roman" w:cs="Times New Roman"/>
          <w:sz w:val="24"/>
          <w:szCs w:val="24"/>
        </w:rPr>
        <w:t>.6H</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rPr>
        <w:t xml:space="preserve">O (0.3 M) were mixed in a 5 mL test tube for 5 minutes. Then 1 mL of 1 M NaOH was added. The solution was mixed thoroughly and kept at room temperature for 15 minutes, after which absorbance was measured at 506 nm. </w:t>
      </w:r>
      <w:proofErr w:type="spellStart"/>
      <w:r w:rsidRPr="00D505D6">
        <w:rPr>
          <w:rFonts w:ascii="Times New Roman" w:hAnsi="Times New Roman" w:cs="Times New Roman"/>
          <w:sz w:val="24"/>
          <w:szCs w:val="24"/>
        </w:rPr>
        <w:t>Rutin</w:t>
      </w:r>
      <w:proofErr w:type="spellEnd"/>
      <w:r w:rsidRPr="00D505D6">
        <w:rPr>
          <w:rFonts w:ascii="Times New Roman" w:hAnsi="Times New Roman" w:cs="Times New Roman"/>
          <w:sz w:val="24"/>
          <w:szCs w:val="24"/>
        </w:rPr>
        <w:t xml:space="preserve"> was used for the standard calibration curve and the total flavonoid content was expressed as milligrams </w:t>
      </w:r>
      <w:proofErr w:type="spellStart"/>
      <w:r w:rsidRPr="00D505D6">
        <w:rPr>
          <w:rFonts w:ascii="Times New Roman" w:hAnsi="Times New Roman" w:cs="Times New Roman"/>
          <w:sz w:val="24"/>
          <w:szCs w:val="24"/>
        </w:rPr>
        <w:t>rutin</w:t>
      </w:r>
      <w:proofErr w:type="spellEnd"/>
      <w:r w:rsidRPr="00D505D6">
        <w:rPr>
          <w:rFonts w:ascii="Times New Roman" w:hAnsi="Times New Roman" w:cs="Times New Roman"/>
          <w:sz w:val="24"/>
          <w:szCs w:val="24"/>
        </w:rPr>
        <w:t xml:space="preserve"> equivalent per gram extract.</w:t>
      </w:r>
    </w:p>
    <w:p w14:paraId="78DFB6FE"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2.7 Antioxidant Potential</w:t>
      </w:r>
    </w:p>
    <w:p w14:paraId="397C2C1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The extract was dissolved in methanol to obtain a stock solution with the concentration of 1 mg/mL and then diluted to produce the series concentrations for antioxidant assays. For all assays, ascorbic acid was used as an antioxidant standard for comparison. In the present study, the antioxidant activity was expressed as IC</w:t>
      </w:r>
      <w:r w:rsidRPr="00D505D6">
        <w:rPr>
          <w:rFonts w:ascii="Times New Roman" w:hAnsi="Times New Roman" w:cs="Times New Roman"/>
          <w:sz w:val="24"/>
          <w:szCs w:val="24"/>
          <w:vertAlign w:val="subscript"/>
        </w:rPr>
        <w:t>50</w:t>
      </w:r>
      <w:r w:rsidRPr="00D505D6">
        <w:rPr>
          <w:rFonts w:ascii="Times New Roman" w:hAnsi="Times New Roman" w:cs="Times New Roman"/>
          <w:sz w:val="24"/>
          <w:szCs w:val="24"/>
        </w:rPr>
        <w:t>, which is the required concentration cause a 50 % radical scavenging inhibition.</w:t>
      </w:r>
    </w:p>
    <w:p w14:paraId="6BB3D434"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2.7.1 DPPH radical scavenging activity</w:t>
      </w:r>
    </w:p>
    <w:p w14:paraId="6CE0C00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The capacity of extracts to scavenge the free radical 2,2-diphenyl-1-picrylhydrazyl (DPPH) was conducted according to the method previously described, with some modifications</w:t>
      </w:r>
      <w:r w:rsidRPr="00D505D6">
        <w:rPr>
          <w:rFonts w:ascii="Times New Roman" w:hAnsi="Times New Roman" w:cs="Times New Roman"/>
          <w:noProof/>
          <w:sz w:val="24"/>
          <w:szCs w:val="24"/>
        </w:rPr>
        <w:t>(10)</w:t>
      </w:r>
      <w:r w:rsidRPr="00D505D6">
        <w:rPr>
          <w:rFonts w:ascii="Times New Roman" w:hAnsi="Times New Roman" w:cs="Times New Roman"/>
          <w:sz w:val="24"/>
          <w:szCs w:val="24"/>
        </w:rPr>
        <w:t>. The stock solution of DPPH was prepared by dissolving 24 mg of DPPH with 100 mL methanol and stored in the dark at -20℃ until further use. The working solution of DPPH was obtained by diluting DPPH stock solution with methanol to attain an absorbance of about 0.95 ± 0.02 at 517 nm using a UV-VIS spectrophotometer (Shimadzu UV-1800, Kyoto, Japan). 100 </w:t>
      </w:r>
      <w:proofErr w:type="spellStart"/>
      <w:r w:rsidRPr="00D505D6">
        <w:rPr>
          <w:rFonts w:ascii="Times New Roman" w:hAnsi="Times New Roman" w:cs="Times New Roman"/>
          <w:sz w:val="24"/>
          <w:szCs w:val="24"/>
        </w:rPr>
        <w:t>μL</w:t>
      </w:r>
      <w:proofErr w:type="spellEnd"/>
      <w:r w:rsidRPr="00D505D6">
        <w:rPr>
          <w:rFonts w:ascii="Times New Roman" w:hAnsi="Times New Roman" w:cs="Times New Roman"/>
          <w:sz w:val="24"/>
          <w:szCs w:val="24"/>
        </w:rPr>
        <w:t xml:space="preserve"> of various concentrations of the sample extract was mixed with 3 mL of the working DPPH solution. After vigorously shaking, the reaction mixture was kept at room temperature for 15 minutes in the dark. Then, the absorbance was measured at 517 nm. In this assay, DPPH solution was used as a blank control. The percentage of DPPH radicals scavenging activity was calculated using the following equation:</w:t>
      </w:r>
    </w:p>
    <w:p w14:paraId="0533D78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DPPH radical scavenging activity(%) =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rPr>
        <w:t>)/</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 100</w:t>
      </w:r>
    </w:p>
    <w:p w14:paraId="30E07A8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where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xml:space="preserve"> is the absorbance of blank control without samples and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vertAlign w:val="subscript"/>
        </w:rPr>
        <w:t xml:space="preserve"> </w:t>
      </w:r>
      <w:r w:rsidRPr="00D505D6">
        <w:rPr>
          <w:rFonts w:ascii="Times New Roman" w:hAnsi="Times New Roman" w:cs="Times New Roman"/>
          <w:sz w:val="24"/>
          <w:szCs w:val="24"/>
        </w:rPr>
        <w:t>is the absorbance in the presence of the sample.</w:t>
      </w:r>
    </w:p>
    <w:p w14:paraId="2EC8C1F7"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lastRenderedPageBreak/>
        <w:t>2.7.2 Superoxide anion radical scavenging activity</w:t>
      </w:r>
    </w:p>
    <w:p w14:paraId="66C5FA6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Using riboflavin-light-NBT system, the superoxide anion radical scavenging activity was investigated</w:t>
      </w:r>
      <w:r w:rsidRPr="00D505D6">
        <w:rPr>
          <w:rFonts w:ascii="Times New Roman" w:hAnsi="Times New Roman" w:cs="Times New Roman"/>
          <w:noProof/>
          <w:sz w:val="24"/>
          <w:szCs w:val="24"/>
        </w:rPr>
        <w:t>(11)</w:t>
      </w:r>
      <w:r w:rsidRPr="00D505D6">
        <w:rPr>
          <w:rFonts w:ascii="Times New Roman" w:hAnsi="Times New Roman" w:cs="Times New Roman"/>
          <w:sz w:val="24"/>
          <w:szCs w:val="24"/>
        </w:rPr>
        <w:t>. The reaction mixture consisted of 0.5mL of 50 mM phosphate buffer (pH 7.6), 0.3 mL of 50 mM riboflavin, 0.25 mL of 20 mM phospho-</w:t>
      </w:r>
      <w:proofErr w:type="spellStart"/>
      <w:r w:rsidRPr="00D505D6">
        <w:rPr>
          <w:rFonts w:ascii="Times New Roman" w:hAnsi="Times New Roman" w:cs="Times New Roman"/>
          <w:sz w:val="24"/>
          <w:szCs w:val="24"/>
        </w:rPr>
        <w:t>methozine</w:t>
      </w:r>
      <w:proofErr w:type="spellEnd"/>
      <w:r w:rsidRPr="00D505D6">
        <w:rPr>
          <w:rFonts w:ascii="Times New Roman" w:hAnsi="Times New Roman" w:cs="Times New Roman"/>
          <w:sz w:val="24"/>
          <w:szCs w:val="24"/>
        </w:rPr>
        <w:t xml:space="preserve"> sulphate (PMS), and 0.1 mL of 0.5 mM </w:t>
      </w:r>
      <w:proofErr w:type="spellStart"/>
      <w:r w:rsidRPr="00D505D6">
        <w:rPr>
          <w:rFonts w:ascii="Times New Roman" w:hAnsi="Times New Roman" w:cs="Times New Roman"/>
          <w:sz w:val="24"/>
          <w:szCs w:val="24"/>
        </w:rPr>
        <w:t>nitroblue</w:t>
      </w:r>
      <w:proofErr w:type="spellEnd"/>
      <w:r w:rsidRPr="00D505D6">
        <w:rPr>
          <w:rFonts w:ascii="Times New Roman" w:hAnsi="Times New Roman" w:cs="Times New Roman"/>
          <w:sz w:val="24"/>
          <w:szCs w:val="24"/>
        </w:rPr>
        <w:t xml:space="preserve"> tetrazolium (NBT), prior to the addition of 1.0 mL of various concentrations of the sample. After illuminating the reaction mixture using a fluorescent lamp for 20 min, the absorbance was taken at 560 nm. The reaction mixture without any test sample was used as the blank control. The percentage of superoxide anion radical scavenging activity was determined as follows:</w:t>
      </w:r>
    </w:p>
    <w:p w14:paraId="5424C4F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Superoxide anion radical scavenging activity (%) =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vertAlign w:val="subscript"/>
        </w:rPr>
        <w:t> </w:t>
      </w:r>
      <w:r w:rsidRPr="00D505D6">
        <w:rPr>
          <w:rFonts w:ascii="Times New Roman" w:hAnsi="Times New Roman" w:cs="Times New Roman"/>
          <w:sz w:val="24"/>
          <w:szCs w:val="24"/>
        </w:rPr>
        <w:t>–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rPr>
        <w:t>)/</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 100</w:t>
      </w:r>
    </w:p>
    <w:p w14:paraId="21A53FB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where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vertAlign w:val="subscript"/>
        </w:rPr>
        <w:t xml:space="preserve"> </w:t>
      </w:r>
      <w:r w:rsidRPr="00D505D6">
        <w:rPr>
          <w:rFonts w:ascii="Times New Roman" w:hAnsi="Times New Roman" w:cs="Times New Roman"/>
          <w:sz w:val="24"/>
          <w:szCs w:val="24"/>
        </w:rPr>
        <w:t xml:space="preserve">is the absorbance of the blank control reaction (containing all reagents except the sample) and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rPr>
        <w:t xml:space="preserve"> is the absorbance in the presence of the sample.</w:t>
      </w:r>
    </w:p>
    <w:p w14:paraId="5B8A900B"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 xml:space="preserve">2.7.3 </w:t>
      </w:r>
      <w:bookmarkStart w:id="19" w:name="OLE_LINK1"/>
      <w:r w:rsidRPr="00D505D6">
        <w:rPr>
          <w:rFonts w:ascii="Times New Roman" w:hAnsi="Times New Roman" w:cs="Times New Roman"/>
          <w:b/>
          <w:bCs/>
          <w:sz w:val="24"/>
          <w:szCs w:val="24"/>
        </w:rPr>
        <w:t>ABTS radical scavenging activity</w:t>
      </w:r>
      <w:bookmarkEnd w:id="19"/>
    </w:p>
    <w:p w14:paraId="6DC4EF2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The 2,2′-azinobis-3-ethylbenzthiazoline-6-sulphonic acid (ABTS), also known as the ABTS cation scavenging assay was carried out to estimate the free radical scavenging activity of plant extracts</w:t>
      </w:r>
      <w:r w:rsidRPr="00D505D6">
        <w:rPr>
          <w:rFonts w:ascii="Times New Roman" w:hAnsi="Times New Roman" w:cs="Times New Roman"/>
          <w:noProof/>
          <w:sz w:val="24"/>
          <w:szCs w:val="24"/>
        </w:rPr>
        <w:t>(11)</w:t>
      </w:r>
      <w:r w:rsidRPr="00D505D6">
        <w:rPr>
          <w:rFonts w:ascii="Times New Roman" w:hAnsi="Times New Roman" w:cs="Times New Roman"/>
          <w:sz w:val="24"/>
          <w:szCs w:val="24"/>
        </w:rPr>
        <w:t>. A dark-</w:t>
      </w:r>
      <w:proofErr w:type="spellStart"/>
      <w:r w:rsidRPr="00D505D6">
        <w:rPr>
          <w:rFonts w:ascii="Times New Roman" w:hAnsi="Times New Roman" w:cs="Times New Roman"/>
          <w:sz w:val="24"/>
          <w:szCs w:val="24"/>
        </w:rPr>
        <w:t>coloured</w:t>
      </w:r>
      <w:proofErr w:type="spellEnd"/>
      <w:r w:rsidRPr="00D505D6">
        <w:rPr>
          <w:rFonts w:ascii="Times New Roman" w:hAnsi="Times New Roman" w:cs="Times New Roman"/>
          <w:sz w:val="24"/>
          <w:szCs w:val="24"/>
        </w:rPr>
        <w:t xml:space="preserve"> solution containing ABTS radical cation was made by mixing ABTS (7 mM) with potassium persulfate (2.45 mM) solution and kept in the dark overnight. Then, the ABTS radical cation working solution was diluted with methanol until an absorbance of 0.70 ± 0.02 at 745 nm. Free radical scavenging activity was evaluated by mixing 3.0 mL of ABTS working solution with 300 </w:t>
      </w:r>
      <w:proofErr w:type="spellStart"/>
      <w:r w:rsidRPr="00D505D6">
        <w:rPr>
          <w:rFonts w:ascii="Times New Roman" w:hAnsi="Times New Roman" w:cs="Times New Roman"/>
          <w:sz w:val="24"/>
          <w:szCs w:val="24"/>
        </w:rPr>
        <w:t>μL</w:t>
      </w:r>
      <w:proofErr w:type="spellEnd"/>
      <w:r w:rsidRPr="00D505D6">
        <w:rPr>
          <w:rFonts w:ascii="Times New Roman" w:hAnsi="Times New Roman" w:cs="Times New Roman"/>
          <w:sz w:val="24"/>
          <w:szCs w:val="24"/>
        </w:rPr>
        <w:t xml:space="preserve"> of test sample in a microcuvette. The decrease in absorbance was measured after 1 min up to 6 min. The scavenging activity was determined according to the following equation</w:t>
      </w:r>
      <w:r w:rsidRPr="00D505D6">
        <w:rPr>
          <w:rFonts w:ascii="Times New Roman" w:hAnsi="Times New Roman" w:cs="Times New Roman"/>
          <w:sz w:val="24"/>
          <w:szCs w:val="24"/>
        </w:rPr>
        <w:t>：</w:t>
      </w:r>
    </w:p>
    <w:p w14:paraId="3717A05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ABTS radical scavenging activity (%) =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rPr>
        <w:t>)/</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 100</w:t>
      </w:r>
    </w:p>
    <w:p w14:paraId="206FA03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where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xml:space="preserve"> is the absorbance of blank control without samples and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rPr>
        <w:t xml:space="preserve"> is the absorbance in the presence of the sample.</w:t>
      </w:r>
    </w:p>
    <w:p w14:paraId="75616F89"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2.7.4 Hydroxyl radical scavenging activity</w:t>
      </w:r>
    </w:p>
    <w:p w14:paraId="3600BEA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The scavenging activity against the hydroxyl radical was determined by the Fenton reaction</w:t>
      </w:r>
      <w:r w:rsidRPr="00D505D6">
        <w:rPr>
          <w:rFonts w:ascii="Times New Roman" w:hAnsi="Times New Roman" w:cs="Times New Roman"/>
          <w:noProof/>
          <w:sz w:val="24"/>
          <w:szCs w:val="24"/>
        </w:rPr>
        <w:t>(11)</w:t>
      </w:r>
      <w:r w:rsidRPr="00D505D6">
        <w:rPr>
          <w:rFonts w:ascii="Times New Roman" w:hAnsi="Times New Roman" w:cs="Times New Roman"/>
          <w:sz w:val="24"/>
          <w:szCs w:val="24"/>
        </w:rPr>
        <w:t xml:space="preserve">. The reactive mixture consisted of: 200 </w:t>
      </w:r>
      <w:proofErr w:type="spellStart"/>
      <w:r w:rsidRPr="00D505D6">
        <w:rPr>
          <w:rFonts w:ascii="Times New Roman" w:hAnsi="Times New Roman" w:cs="Times New Roman"/>
          <w:sz w:val="24"/>
          <w:szCs w:val="24"/>
        </w:rPr>
        <w:t>μL</w:t>
      </w:r>
      <w:proofErr w:type="spellEnd"/>
      <w:r w:rsidRPr="00D505D6">
        <w:rPr>
          <w:rFonts w:ascii="Times New Roman" w:hAnsi="Times New Roman" w:cs="Times New Roman"/>
          <w:sz w:val="24"/>
          <w:szCs w:val="24"/>
        </w:rPr>
        <w:t xml:space="preserve"> of premixed ferric chloride (100 mM), 500 </w:t>
      </w:r>
      <w:proofErr w:type="spellStart"/>
      <w:r w:rsidRPr="00D505D6">
        <w:rPr>
          <w:rFonts w:ascii="Times New Roman" w:hAnsi="Times New Roman" w:cs="Times New Roman"/>
          <w:sz w:val="24"/>
          <w:szCs w:val="24"/>
        </w:rPr>
        <w:t>μL</w:t>
      </w:r>
      <w:proofErr w:type="spellEnd"/>
      <w:r w:rsidRPr="00D505D6">
        <w:rPr>
          <w:rFonts w:ascii="Times New Roman" w:hAnsi="Times New Roman" w:cs="Times New Roman"/>
          <w:sz w:val="24"/>
          <w:szCs w:val="24"/>
        </w:rPr>
        <w:t xml:space="preserve"> of 2.8 mM 2-deoxyribose in 50 mM phosphate buffer (pH 7.4), and 100 mM EDTA solution (1:1; </w:t>
      </w:r>
      <w:r w:rsidRPr="00D505D6">
        <w:rPr>
          <w:rFonts w:ascii="Times New Roman" w:hAnsi="Times New Roman" w:cs="Times New Roman"/>
          <w:sz w:val="24"/>
          <w:szCs w:val="24"/>
        </w:rPr>
        <w:lastRenderedPageBreak/>
        <w:t>v/v); 200 mM H</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rPr>
        <w:t>O</w:t>
      </w:r>
      <w:r w:rsidRPr="00D505D6">
        <w:rPr>
          <w:rFonts w:ascii="Times New Roman" w:hAnsi="Times New Roman" w:cs="Times New Roman"/>
          <w:sz w:val="24"/>
          <w:szCs w:val="24"/>
          <w:vertAlign w:val="subscript"/>
        </w:rPr>
        <w:t>2</w:t>
      </w:r>
      <w:r w:rsidRPr="00D505D6">
        <w:rPr>
          <w:rFonts w:ascii="Times New Roman" w:hAnsi="Times New Roman" w:cs="Times New Roman"/>
          <w:sz w:val="24"/>
          <w:szCs w:val="24"/>
        </w:rPr>
        <w:t xml:space="preserve"> (100 </w:t>
      </w:r>
      <w:proofErr w:type="spellStart"/>
      <w:r w:rsidRPr="00D505D6">
        <w:rPr>
          <w:rFonts w:ascii="Times New Roman" w:hAnsi="Times New Roman" w:cs="Times New Roman"/>
          <w:sz w:val="24"/>
          <w:szCs w:val="24"/>
        </w:rPr>
        <w:t>μL</w:t>
      </w:r>
      <w:proofErr w:type="spellEnd"/>
      <w:r w:rsidRPr="00D505D6">
        <w:rPr>
          <w:rFonts w:ascii="Times New Roman" w:hAnsi="Times New Roman" w:cs="Times New Roman"/>
          <w:sz w:val="24"/>
          <w:szCs w:val="24"/>
        </w:rPr>
        <w:t xml:space="preserve">) without or with the 100 </w:t>
      </w:r>
      <w:proofErr w:type="spellStart"/>
      <w:r w:rsidRPr="00D505D6">
        <w:rPr>
          <w:rFonts w:ascii="Times New Roman" w:hAnsi="Times New Roman" w:cs="Times New Roman"/>
          <w:sz w:val="24"/>
          <w:szCs w:val="24"/>
        </w:rPr>
        <w:t>μL</w:t>
      </w:r>
      <w:proofErr w:type="spellEnd"/>
      <w:r w:rsidRPr="00D505D6">
        <w:rPr>
          <w:rFonts w:ascii="Times New Roman" w:hAnsi="Times New Roman" w:cs="Times New Roman"/>
          <w:sz w:val="24"/>
          <w:szCs w:val="24"/>
        </w:rPr>
        <w:t xml:space="preserve"> of the sample solution. 100 </w:t>
      </w:r>
      <w:proofErr w:type="spellStart"/>
      <w:r w:rsidRPr="00D505D6">
        <w:rPr>
          <w:rFonts w:ascii="Times New Roman" w:hAnsi="Times New Roman" w:cs="Times New Roman"/>
          <w:sz w:val="24"/>
          <w:szCs w:val="24"/>
        </w:rPr>
        <w:t>μL</w:t>
      </w:r>
      <w:proofErr w:type="spellEnd"/>
      <w:r w:rsidRPr="00D505D6">
        <w:rPr>
          <w:rFonts w:ascii="Times New Roman" w:hAnsi="Times New Roman" w:cs="Times New Roman"/>
          <w:sz w:val="24"/>
          <w:szCs w:val="24"/>
        </w:rPr>
        <w:t xml:space="preserve"> of ascorbate (300 mM) was added and then kept for 1 h at 37℃. 1.0 mL of </w:t>
      </w:r>
      <w:proofErr w:type="spellStart"/>
      <w:r w:rsidRPr="00D505D6">
        <w:rPr>
          <w:rFonts w:ascii="Times New Roman" w:hAnsi="Times New Roman" w:cs="Times New Roman"/>
          <w:sz w:val="24"/>
          <w:szCs w:val="24"/>
        </w:rPr>
        <w:t>thiobarbituric</w:t>
      </w:r>
      <w:proofErr w:type="spellEnd"/>
      <w:r w:rsidRPr="00D505D6">
        <w:rPr>
          <w:rFonts w:ascii="Times New Roman" w:hAnsi="Times New Roman" w:cs="Times New Roman"/>
          <w:sz w:val="24"/>
          <w:szCs w:val="24"/>
        </w:rPr>
        <w:t xml:space="preserve"> acid (TBA) solution was added to each reaction mixture followed by the addition of 1 mL of 2.8% (w/v) trichloroacetic acid (TCA). The reaction mixture was heated in a boiling water bath for 15 min and cooled, and the absorbance was then measured at 532 nm. The percentage inhibition was estimated according to the formula:</w:t>
      </w:r>
    </w:p>
    <w:p w14:paraId="559EC51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Hydroxyl radical scavenging activity (%) =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rPr>
        <w:t>)/</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 100</w:t>
      </w:r>
    </w:p>
    <w:p w14:paraId="46FBD494" w14:textId="77777777" w:rsidR="00835D74" w:rsidRPr="00D505D6" w:rsidRDefault="00835D74" w:rsidP="00D505D6">
      <w:pPr>
        <w:spacing w:line="360" w:lineRule="auto"/>
        <w:rPr>
          <w:rFonts w:ascii="Times New Roman" w:hAnsi="Times New Roman" w:cs="Times New Roman"/>
          <w:sz w:val="24"/>
          <w:szCs w:val="24"/>
        </w:rPr>
      </w:pP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control</w:t>
      </w:r>
      <w:proofErr w:type="spellEnd"/>
      <w:r w:rsidRPr="00D505D6">
        <w:rPr>
          <w:rFonts w:ascii="Times New Roman" w:hAnsi="Times New Roman" w:cs="Times New Roman"/>
          <w:sz w:val="24"/>
          <w:szCs w:val="24"/>
        </w:rPr>
        <w:t xml:space="preserve"> is the absorbance of blank control without samples, whereas </w:t>
      </w:r>
      <w:proofErr w:type="spellStart"/>
      <w:r w:rsidRPr="00D505D6">
        <w:rPr>
          <w:rFonts w:ascii="Times New Roman" w:hAnsi="Times New Roman" w:cs="Times New Roman"/>
          <w:sz w:val="24"/>
          <w:szCs w:val="24"/>
        </w:rPr>
        <w:t>A</w:t>
      </w:r>
      <w:r w:rsidRPr="00D505D6">
        <w:rPr>
          <w:rFonts w:ascii="Times New Roman" w:hAnsi="Times New Roman" w:cs="Times New Roman"/>
          <w:sz w:val="24"/>
          <w:szCs w:val="24"/>
          <w:vertAlign w:val="subscript"/>
        </w:rPr>
        <w:t>sample</w:t>
      </w:r>
      <w:proofErr w:type="spellEnd"/>
      <w:r w:rsidRPr="00D505D6">
        <w:rPr>
          <w:rFonts w:ascii="Times New Roman" w:hAnsi="Times New Roman" w:cs="Times New Roman"/>
          <w:sz w:val="24"/>
          <w:szCs w:val="24"/>
        </w:rPr>
        <w:t xml:space="preserve"> is the absorbance in the presence of the sample.</w:t>
      </w:r>
    </w:p>
    <w:p w14:paraId="461707B5" w14:textId="77777777" w:rsidR="00835D74" w:rsidRPr="00D505D6" w:rsidRDefault="00835D74" w:rsidP="00D505D6">
      <w:pPr>
        <w:spacing w:line="360" w:lineRule="auto"/>
        <w:rPr>
          <w:rFonts w:ascii="Times New Roman" w:hAnsi="Times New Roman" w:cs="Times New Roman"/>
          <w:b/>
          <w:bCs/>
          <w:sz w:val="24"/>
          <w:szCs w:val="24"/>
        </w:rPr>
      </w:pPr>
      <w:bookmarkStart w:id="20" w:name="_Hlk143698166"/>
      <w:r w:rsidRPr="00D505D6">
        <w:rPr>
          <w:rFonts w:ascii="Times New Roman" w:hAnsi="Times New Roman" w:cs="Times New Roman"/>
          <w:b/>
          <w:bCs/>
          <w:sz w:val="24"/>
          <w:szCs w:val="24"/>
        </w:rPr>
        <w:t xml:space="preserve">3 RESULTS </w:t>
      </w:r>
      <w:bookmarkEnd w:id="20"/>
      <w:r w:rsidRPr="00D505D6">
        <w:rPr>
          <w:rFonts w:ascii="Times New Roman" w:hAnsi="Times New Roman" w:cs="Times New Roman"/>
          <w:b/>
          <w:bCs/>
          <w:sz w:val="24"/>
          <w:szCs w:val="24"/>
        </w:rPr>
        <w:t xml:space="preserve">AND </w:t>
      </w:r>
      <w:bookmarkStart w:id="21" w:name="_Hlk143698176"/>
      <w:r w:rsidRPr="00D505D6">
        <w:rPr>
          <w:rFonts w:ascii="Times New Roman" w:hAnsi="Times New Roman" w:cs="Times New Roman"/>
          <w:b/>
          <w:bCs/>
          <w:sz w:val="24"/>
          <w:szCs w:val="24"/>
        </w:rPr>
        <w:t>DISCUSSION</w:t>
      </w:r>
      <w:bookmarkEnd w:id="21"/>
    </w:p>
    <w:p w14:paraId="7C8F91B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In order to extract bioactive ingredients of a wide range of polarity from crude plant material completely, the rhizomes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i/>
          <w:iCs/>
          <w:sz w:val="24"/>
          <w:szCs w:val="24"/>
        </w:rPr>
        <w:t xml:space="preserve"> </w:t>
      </w:r>
      <w:r w:rsidRPr="00D505D6">
        <w:rPr>
          <w:rFonts w:ascii="Times New Roman" w:hAnsi="Times New Roman" w:cs="Times New Roman"/>
          <w:sz w:val="24"/>
          <w:szCs w:val="24"/>
        </w:rPr>
        <w:t>were extracted with different solvent by increasing the polarity from chloroform, acetone, and ethanol, respectively. The extractives value was reported in Table 1. It can be seen that extraction with ethanol resulted in the highest amount of total extractable compounds whereas the extraction yield with chloroform was only small in comparison with that of acetone.</w:t>
      </w:r>
    </w:p>
    <w:p w14:paraId="2AD59643" w14:textId="77777777" w:rsidR="00835D74" w:rsidRPr="00D505D6" w:rsidRDefault="00835D74" w:rsidP="00D505D6">
      <w:pPr>
        <w:spacing w:line="360" w:lineRule="auto"/>
        <w:rPr>
          <w:rFonts w:ascii="Times New Roman" w:hAnsi="Times New Roman" w:cs="Times New Roman"/>
          <w:sz w:val="24"/>
          <w:szCs w:val="24"/>
        </w:rPr>
      </w:pPr>
    </w:p>
    <w:p w14:paraId="5EF24328" w14:textId="77777777" w:rsidR="00835D74" w:rsidRPr="00D505D6" w:rsidRDefault="00835D74" w:rsidP="00D505D6">
      <w:pPr>
        <w:spacing w:line="360" w:lineRule="auto"/>
        <w:rPr>
          <w:rFonts w:ascii="Times New Roman" w:hAnsi="Times New Roman" w:cs="Times New Roman"/>
          <w:i/>
          <w:iCs/>
          <w:sz w:val="24"/>
          <w:szCs w:val="24"/>
        </w:rPr>
      </w:pPr>
      <w:r w:rsidRPr="00D505D6">
        <w:rPr>
          <w:rFonts w:ascii="Times New Roman" w:hAnsi="Times New Roman" w:cs="Times New Roman"/>
          <w:sz w:val="24"/>
          <w:szCs w:val="24"/>
        </w:rPr>
        <w:t xml:space="preserve">Table 1 The extractives value of </w:t>
      </w:r>
      <w:bookmarkStart w:id="22" w:name="_Hlk142644322"/>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bookmarkEnd w:id="22"/>
      <w:proofErr w:type="spellEnd"/>
    </w:p>
    <w:tbl>
      <w:tblPr>
        <w:tblStyle w:val="ab"/>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1234"/>
        <w:gridCol w:w="2310"/>
        <w:gridCol w:w="1236"/>
        <w:gridCol w:w="152"/>
        <w:gridCol w:w="1082"/>
        <w:gridCol w:w="1234"/>
      </w:tblGrid>
      <w:tr w:rsidR="00835D74" w:rsidRPr="00D505D6" w14:paraId="17BE6E54" w14:textId="77777777" w:rsidTr="00DC3E45">
        <w:tc>
          <w:tcPr>
            <w:tcW w:w="1082" w:type="pct"/>
            <w:vMerge w:val="restart"/>
            <w:tcBorders>
              <w:top w:val="single" w:sz="12" w:space="0" w:color="auto"/>
            </w:tcBorders>
            <w:vAlign w:val="center"/>
          </w:tcPr>
          <w:p w14:paraId="0F0745E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Plant Name</w:t>
            </w:r>
          </w:p>
        </w:tc>
        <w:tc>
          <w:tcPr>
            <w:tcW w:w="667" w:type="pct"/>
            <w:vMerge w:val="restart"/>
            <w:tcBorders>
              <w:top w:val="single" w:sz="12" w:space="0" w:color="auto"/>
            </w:tcBorders>
            <w:vAlign w:val="center"/>
          </w:tcPr>
          <w:p w14:paraId="25125A4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Part Used</w:t>
            </w:r>
          </w:p>
        </w:tc>
        <w:tc>
          <w:tcPr>
            <w:tcW w:w="1249" w:type="pct"/>
            <w:vMerge w:val="restart"/>
            <w:tcBorders>
              <w:top w:val="single" w:sz="12" w:space="0" w:color="auto"/>
            </w:tcBorders>
            <w:vAlign w:val="center"/>
          </w:tcPr>
          <w:p w14:paraId="4C1D628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Method of Extraction</w:t>
            </w:r>
          </w:p>
        </w:tc>
        <w:tc>
          <w:tcPr>
            <w:tcW w:w="2002" w:type="pct"/>
            <w:gridSpan w:val="4"/>
            <w:tcBorders>
              <w:top w:val="single" w:sz="12" w:space="0" w:color="auto"/>
            </w:tcBorders>
          </w:tcPr>
          <w:p w14:paraId="1E5AAD7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Percentage yield %</w:t>
            </w:r>
          </w:p>
        </w:tc>
      </w:tr>
      <w:tr w:rsidR="00835D74" w:rsidRPr="00D505D6" w14:paraId="759DBAA3" w14:textId="77777777" w:rsidTr="00F86666">
        <w:tc>
          <w:tcPr>
            <w:tcW w:w="1082" w:type="pct"/>
            <w:vMerge/>
            <w:tcBorders>
              <w:bottom w:val="single" w:sz="4" w:space="0" w:color="auto"/>
            </w:tcBorders>
          </w:tcPr>
          <w:p w14:paraId="7F9B3ECA" w14:textId="77777777" w:rsidR="00835D74" w:rsidRPr="00D505D6" w:rsidRDefault="00835D74" w:rsidP="00D505D6">
            <w:pPr>
              <w:spacing w:line="360" w:lineRule="auto"/>
              <w:rPr>
                <w:rFonts w:ascii="Times New Roman" w:hAnsi="Times New Roman" w:cs="Times New Roman"/>
                <w:sz w:val="24"/>
                <w:szCs w:val="24"/>
              </w:rPr>
            </w:pPr>
          </w:p>
        </w:tc>
        <w:tc>
          <w:tcPr>
            <w:tcW w:w="667" w:type="pct"/>
            <w:vMerge/>
            <w:tcBorders>
              <w:bottom w:val="single" w:sz="4" w:space="0" w:color="auto"/>
            </w:tcBorders>
          </w:tcPr>
          <w:p w14:paraId="01C4C705" w14:textId="77777777" w:rsidR="00835D74" w:rsidRPr="00D505D6" w:rsidRDefault="00835D74" w:rsidP="00D505D6">
            <w:pPr>
              <w:spacing w:line="360" w:lineRule="auto"/>
              <w:rPr>
                <w:rFonts w:ascii="Times New Roman" w:hAnsi="Times New Roman" w:cs="Times New Roman"/>
                <w:sz w:val="24"/>
                <w:szCs w:val="24"/>
              </w:rPr>
            </w:pPr>
          </w:p>
        </w:tc>
        <w:tc>
          <w:tcPr>
            <w:tcW w:w="1249" w:type="pct"/>
            <w:vMerge/>
            <w:tcBorders>
              <w:bottom w:val="single" w:sz="4" w:space="0" w:color="auto"/>
            </w:tcBorders>
          </w:tcPr>
          <w:p w14:paraId="7513B333" w14:textId="77777777" w:rsidR="00835D74" w:rsidRPr="00D505D6" w:rsidRDefault="00835D74" w:rsidP="00D505D6">
            <w:pPr>
              <w:spacing w:line="360" w:lineRule="auto"/>
              <w:rPr>
                <w:rFonts w:ascii="Times New Roman" w:hAnsi="Times New Roman" w:cs="Times New Roman"/>
                <w:sz w:val="24"/>
                <w:szCs w:val="24"/>
              </w:rPr>
            </w:pPr>
          </w:p>
        </w:tc>
        <w:tc>
          <w:tcPr>
            <w:tcW w:w="750" w:type="pct"/>
            <w:gridSpan w:val="2"/>
            <w:tcBorders>
              <w:bottom w:val="single" w:sz="4" w:space="0" w:color="auto"/>
            </w:tcBorders>
          </w:tcPr>
          <w:p w14:paraId="0FCEA81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Chloroform</w:t>
            </w:r>
          </w:p>
        </w:tc>
        <w:tc>
          <w:tcPr>
            <w:tcW w:w="585" w:type="pct"/>
            <w:tcBorders>
              <w:bottom w:val="single" w:sz="4" w:space="0" w:color="auto"/>
            </w:tcBorders>
          </w:tcPr>
          <w:p w14:paraId="0612340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Acetone</w:t>
            </w:r>
          </w:p>
        </w:tc>
        <w:tc>
          <w:tcPr>
            <w:tcW w:w="667" w:type="pct"/>
            <w:tcBorders>
              <w:bottom w:val="single" w:sz="4" w:space="0" w:color="auto"/>
            </w:tcBorders>
          </w:tcPr>
          <w:p w14:paraId="0362853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Ethanol</w:t>
            </w:r>
          </w:p>
        </w:tc>
      </w:tr>
      <w:tr w:rsidR="00835D74" w:rsidRPr="00D505D6" w14:paraId="4C23245D" w14:textId="77777777" w:rsidTr="00F86666">
        <w:tc>
          <w:tcPr>
            <w:tcW w:w="1082" w:type="pct"/>
            <w:tcBorders>
              <w:top w:val="single" w:sz="4" w:space="0" w:color="auto"/>
              <w:bottom w:val="single" w:sz="12" w:space="0" w:color="auto"/>
            </w:tcBorders>
          </w:tcPr>
          <w:p w14:paraId="3F0E04BD" w14:textId="77777777" w:rsidR="00835D74" w:rsidRPr="00D505D6" w:rsidRDefault="00835D74" w:rsidP="00D505D6">
            <w:pPr>
              <w:spacing w:line="360" w:lineRule="auto"/>
              <w:rPr>
                <w:rFonts w:ascii="Times New Roman" w:hAnsi="Times New Roman" w:cs="Times New Roman"/>
                <w:i/>
                <w:iCs/>
                <w:sz w:val="24"/>
                <w:szCs w:val="24"/>
              </w:rPr>
            </w:pP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p>
        </w:tc>
        <w:tc>
          <w:tcPr>
            <w:tcW w:w="667" w:type="pct"/>
            <w:tcBorders>
              <w:top w:val="single" w:sz="4" w:space="0" w:color="auto"/>
              <w:bottom w:val="single" w:sz="12" w:space="0" w:color="auto"/>
            </w:tcBorders>
          </w:tcPr>
          <w:p w14:paraId="17D8948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Rhizomes</w:t>
            </w:r>
          </w:p>
        </w:tc>
        <w:tc>
          <w:tcPr>
            <w:tcW w:w="1249" w:type="pct"/>
            <w:tcBorders>
              <w:top w:val="single" w:sz="4" w:space="0" w:color="auto"/>
              <w:bottom w:val="single" w:sz="12" w:space="0" w:color="auto"/>
            </w:tcBorders>
          </w:tcPr>
          <w:p w14:paraId="6AC634D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Hot percolation using </w:t>
            </w:r>
            <w:proofErr w:type="spellStart"/>
            <w:r w:rsidRPr="00D505D6">
              <w:rPr>
                <w:rFonts w:ascii="Times New Roman" w:hAnsi="Times New Roman" w:cs="Times New Roman"/>
                <w:sz w:val="24"/>
                <w:szCs w:val="24"/>
              </w:rPr>
              <w:t>soxhlet</w:t>
            </w:r>
            <w:proofErr w:type="spellEnd"/>
            <w:r w:rsidRPr="00D505D6">
              <w:rPr>
                <w:rFonts w:ascii="Times New Roman" w:hAnsi="Times New Roman" w:cs="Times New Roman"/>
                <w:sz w:val="24"/>
                <w:szCs w:val="24"/>
              </w:rPr>
              <w:t xml:space="preserve"> apparatus</w:t>
            </w:r>
          </w:p>
        </w:tc>
        <w:tc>
          <w:tcPr>
            <w:tcW w:w="668" w:type="pct"/>
            <w:tcBorders>
              <w:top w:val="single" w:sz="4" w:space="0" w:color="auto"/>
              <w:bottom w:val="single" w:sz="12" w:space="0" w:color="auto"/>
            </w:tcBorders>
          </w:tcPr>
          <w:p w14:paraId="50E6E2D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1.05</w:t>
            </w:r>
          </w:p>
        </w:tc>
        <w:tc>
          <w:tcPr>
            <w:tcW w:w="667" w:type="pct"/>
            <w:gridSpan w:val="2"/>
            <w:tcBorders>
              <w:top w:val="single" w:sz="4" w:space="0" w:color="auto"/>
              <w:bottom w:val="single" w:sz="12" w:space="0" w:color="auto"/>
            </w:tcBorders>
          </w:tcPr>
          <w:p w14:paraId="449A3DB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1.85</w:t>
            </w:r>
          </w:p>
        </w:tc>
        <w:tc>
          <w:tcPr>
            <w:tcW w:w="667" w:type="pct"/>
            <w:tcBorders>
              <w:top w:val="single" w:sz="4" w:space="0" w:color="auto"/>
              <w:bottom w:val="single" w:sz="12" w:space="0" w:color="auto"/>
            </w:tcBorders>
          </w:tcPr>
          <w:p w14:paraId="6C3F1C0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2.8</w:t>
            </w:r>
          </w:p>
        </w:tc>
      </w:tr>
    </w:tbl>
    <w:p w14:paraId="7B36EC4F" w14:textId="77777777" w:rsidR="00835D74" w:rsidRPr="00D505D6" w:rsidRDefault="00835D74" w:rsidP="00D505D6">
      <w:pPr>
        <w:spacing w:line="360" w:lineRule="auto"/>
        <w:rPr>
          <w:rFonts w:ascii="Times New Roman" w:hAnsi="Times New Roman" w:cs="Times New Roman"/>
          <w:sz w:val="24"/>
          <w:szCs w:val="24"/>
        </w:rPr>
      </w:pPr>
    </w:p>
    <w:p w14:paraId="05147B7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The result of preliminary phytochemical screening was tabulated in Table 2, which revealed the variation in phytochemicals of various solvents extracts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Alkaloids, flavonoids and phenols were commonly present in all the extracts, while quinones and coumarin were not detected in any of the extracts. Glycosides was detected in only acetone and ethanol extracts, and terpenoids was found in only chloroform and ethanol extracts. In addition, only the ethanolic extract was observed for the presence of phytosterols, steroids, </w:t>
      </w:r>
      <w:r w:rsidRPr="00D505D6">
        <w:rPr>
          <w:rFonts w:ascii="Times New Roman" w:hAnsi="Times New Roman" w:cs="Times New Roman"/>
          <w:sz w:val="24"/>
          <w:szCs w:val="24"/>
        </w:rPr>
        <w:lastRenderedPageBreak/>
        <w:t>tannins and saponins, but lacked fixed oils and fats. The result confirms the presence of active ingredients which are well known to exhibit medicinal as well as physiological properties, and ethanolic extract has the most abundant compounds as compared to the other two extracts.</w:t>
      </w:r>
    </w:p>
    <w:p w14:paraId="7DD0C237" w14:textId="77777777" w:rsidR="00835D74" w:rsidRPr="00D505D6" w:rsidRDefault="00835D74" w:rsidP="00D505D6">
      <w:pPr>
        <w:spacing w:line="360" w:lineRule="auto"/>
        <w:rPr>
          <w:rFonts w:ascii="Times New Roman" w:hAnsi="Times New Roman" w:cs="Times New Roman"/>
          <w:sz w:val="24"/>
          <w:szCs w:val="24"/>
        </w:rPr>
      </w:pPr>
    </w:p>
    <w:p w14:paraId="4CB7B73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Table 2 </w:t>
      </w:r>
      <w:bookmarkStart w:id="23" w:name="_Hlk142215086"/>
      <w:r w:rsidRPr="00D505D6">
        <w:rPr>
          <w:rFonts w:ascii="Times New Roman" w:hAnsi="Times New Roman" w:cs="Times New Roman"/>
          <w:sz w:val="24"/>
          <w:szCs w:val="24"/>
        </w:rPr>
        <w:t>Preliminary</w:t>
      </w:r>
      <w:bookmarkEnd w:id="23"/>
      <w:r w:rsidRPr="00D505D6">
        <w:rPr>
          <w:rFonts w:ascii="Times New Roman" w:hAnsi="Times New Roman" w:cs="Times New Roman"/>
          <w:sz w:val="24"/>
          <w:szCs w:val="24"/>
        </w:rPr>
        <w:t xml:space="preserve"> phytochemical screening of different solvent extracts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8"/>
        <w:gridCol w:w="2257"/>
        <w:gridCol w:w="2257"/>
      </w:tblGrid>
      <w:tr w:rsidR="00835D74" w:rsidRPr="00D505D6" w14:paraId="4DB92557" w14:textId="77777777" w:rsidTr="00830566">
        <w:tc>
          <w:tcPr>
            <w:tcW w:w="1249" w:type="pct"/>
            <w:tcBorders>
              <w:top w:val="single" w:sz="12" w:space="0" w:color="auto"/>
              <w:bottom w:val="single" w:sz="4" w:space="0" w:color="auto"/>
            </w:tcBorders>
          </w:tcPr>
          <w:p w14:paraId="3EFC569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Phytoconstituents</w:t>
            </w:r>
          </w:p>
        </w:tc>
        <w:tc>
          <w:tcPr>
            <w:tcW w:w="1251" w:type="pct"/>
            <w:tcBorders>
              <w:top w:val="single" w:sz="12" w:space="0" w:color="auto"/>
              <w:bottom w:val="single" w:sz="4" w:space="0" w:color="auto"/>
            </w:tcBorders>
          </w:tcPr>
          <w:p w14:paraId="71923BF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Chloroform extract</w:t>
            </w:r>
          </w:p>
        </w:tc>
        <w:tc>
          <w:tcPr>
            <w:tcW w:w="1250" w:type="pct"/>
            <w:tcBorders>
              <w:top w:val="single" w:sz="12" w:space="0" w:color="auto"/>
              <w:bottom w:val="single" w:sz="4" w:space="0" w:color="auto"/>
            </w:tcBorders>
          </w:tcPr>
          <w:p w14:paraId="12124DA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Acetone extract</w:t>
            </w:r>
          </w:p>
        </w:tc>
        <w:tc>
          <w:tcPr>
            <w:tcW w:w="1250" w:type="pct"/>
            <w:tcBorders>
              <w:top w:val="single" w:sz="12" w:space="0" w:color="auto"/>
              <w:bottom w:val="single" w:sz="4" w:space="0" w:color="auto"/>
            </w:tcBorders>
          </w:tcPr>
          <w:p w14:paraId="633A46C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Ethanol extract</w:t>
            </w:r>
          </w:p>
        </w:tc>
      </w:tr>
      <w:tr w:rsidR="00835D74" w:rsidRPr="00D505D6" w14:paraId="71EB4723" w14:textId="77777777" w:rsidTr="00830566">
        <w:tc>
          <w:tcPr>
            <w:tcW w:w="1249" w:type="pct"/>
            <w:tcBorders>
              <w:top w:val="single" w:sz="4" w:space="0" w:color="auto"/>
            </w:tcBorders>
          </w:tcPr>
          <w:p w14:paraId="52DA628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Alkaloids</w:t>
            </w:r>
          </w:p>
        </w:tc>
        <w:tc>
          <w:tcPr>
            <w:tcW w:w="1251" w:type="pct"/>
            <w:tcBorders>
              <w:top w:val="single" w:sz="4" w:space="0" w:color="auto"/>
            </w:tcBorders>
          </w:tcPr>
          <w:p w14:paraId="1F02D2C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Borders>
              <w:top w:val="single" w:sz="4" w:space="0" w:color="auto"/>
            </w:tcBorders>
          </w:tcPr>
          <w:p w14:paraId="4A5CC7D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Borders>
              <w:top w:val="single" w:sz="4" w:space="0" w:color="auto"/>
            </w:tcBorders>
          </w:tcPr>
          <w:p w14:paraId="646AD7F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79460A1F" w14:textId="77777777" w:rsidTr="00830566">
        <w:tc>
          <w:tcPr>
            <w:tcW w:w="1249" w:type="pct"/>
          </w:tcPr>
          <w:p w14:paraId="6A14FCF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Flavonoids</w:t>
            </w:r>
          </w:p>
        </w:tc>
        <w:tc>
          <w:tcPr>
            <w:tcW w:w="1251" w:type="pct"/>
          </w:tcPr>
          <w:p w14:paraId="42390491"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2071060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2B01A5E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212361B8" w14:textId="77777777" w:rsidTr="00830566">
        <w:tc>
          <w:tcPr>
            <w:tcW w:w="1249" w:type="pct"/>
          </w:tcPr>
          <w:p w14:paraId="0EFF2F7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Phenols</w:t>
            </w:r>
          </w:p>
        </w:tc>
        <w:tc>
          <w:tcPr>
            <w:tcW w:w="1251" w:type="pct"/>
          </w:tcPr>
          <w:p w14:paraId="6ECD9B5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60CE072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5AF5C21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79598FA0" w14:textId="77777777" w:rsidTr="00830566">
        <w:tc>
          <w:tcPr>
            <w:tcW w:w="1249" w:type="pct"/>
          </w:tcPr>
          <w:p w14:paraId="65688B4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Glycosides</w:t>
            </w:r>
          </w:p>
        </w:tc>
        <w:tc>
          <w:tcPr>
            <w:tcW w:w="1251" w:type="pct"/>
          </w:tcPr>
          <w:p w14:paraId="76B364C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5B2D0AA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69FF11C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69CF485B" w14:textId="77777777" w:rsidTr="00830566">
        <w:tc>
          <w:tcPr>
            <w:tcW w:w="1249" w:type="pct"/>
          </w:tcPr>
          <w:p w14:paraId="7BE7DDE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Phytosterols</w:t>
            </w:r>
          </w:p>
        </w:tc>
        <w:tc>
          <w:tcPr>
            <w:tcW w:w="1251" w:type="pct"/>
          </w:tcPr>
          <w:p w14:paraId="09385BE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522A924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463B3E3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51711F7A" w14:textId="77777777" w:rsidTr="00830566">
        <w:tc>
          <w:tcPr>
            <w:tcW w:w="1249" w:type="pct"/>
          </w:tcPr>
          <w:p w14:paraId="5017AC9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Steroids</w:t>
            </w:r>
          </w:p>
        </w:tc>
        <w:tc>
          <w:tcPr>
            <w:tcW w:w="1251" w:type="pct"/>
          </w:tcPr>
          <w:p w14:paraId="3745EFE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11116E3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64BD68F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3963ADF3" w14:textId="77777777" w:rsidTr="00830566">
        <w:tc>
          <w:tcPr>
            <w:tcW w:w="1249" w:type="pct"/>
          </w:tcPr>
          <w:p w14:paraId="7BD1714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Tannins</w:t>
            </w:r>
          </w:p>
        </w:tc>
        <w:tc>
          <w:tcPr>
            <w:tcW w:w="1251" w:type="pct"/>
          </w:tcPr>
          <w:p w14:paraId="2CF4529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3412415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3B61FE4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01078DB8" w14:textId="77777777" w:rsidTr="00830566">
        <w:tc>
          <w:tcPr>
            <w:tcW w:w="1249" w:type="pct"/>
          </w:tcPr>
          <w:p w14:paraId="40150ECE" w14:textId="77777777" w:rsidR="00835D74" w:rsidRPr="00D505D6" w:rsidRDefault="00835D74" w:rsidP="00D505D6">
            <w:pPr>
              <w:spacing w:line="360" w:lineRule="auto"/>
              <w:rPr>
                <w:rFonts w:ascii="Times New Roman" w:hAnsi="Times New Roman" w:cs="Times New Roman"/>
                <w:sz w:val="24"/>
                <w:szCs w:val="24"/>
              </w:rPr>
            </w:pPr>
            <w:bookmarkStart w:id="24" w:name="_Hlk142646507"/>
            <w:r w:rsidRPr="00D505D6">
              <w:rPr>
                <w:rFonts w:ascii="Times New Roman" w:hAnsi="Times New Roman" w:cs="Times New Roman"/>
                <w:sz w:val="24"/>
                <w:szCs w:val="24"/>
              </w:rPr>
              <w:t>Saponins</w:t>
            </w:r>
            <w:bookmarkEnd w:id="24"/>
          </w:p>
        </w:tc>
        <w:tc>
          <w:tcPr>
            <w:tcW w:w="1251" w:type="pct"/>
          </w:tcPr>
          <w:p w14:paraId="02E5D24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45C08E5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0720667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775E8820" w14:textId="77777777" w:rsidTr="00830566">
        <w:tc>
          <w:tcPr>
            <w:tcW w:w="1249" w:type="pct"/>
          </w:tcPr>
          <w:p w14:paraId="19D47EF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Terpenoids</w:t>
            </w:r>
          </w:p>
        </w:tc>
        <w:tc>
          <w:tcPr>
            <w:tcW w:w="1251" w:type="pct"/>
          </w:tcPr>
          <w:p w14:paraId="0816DF1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707A084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149D735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2B6D018B" w14:textId="77777777" w:rsidTr="00830566">
        <w:tc>
          <w:tcPr>
            <w:tcW w:w="1249" w:type="pct"/>
          </w:tcPr>
          <w:p w14:paraId="0099245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Fixed oils and fats</w:t>
            </w:r>
          </w:p>
        </w:tc>
        <w:tc>
          <w:tcPr>
            <w:tcW w:w="1251" w:type="pct"/>
          </w:tcPr>
          <w:p w14:paraId="0E13187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0D9E22F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06B0104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0B06D46E" w14:textId="77777777" w:rsidTr="00830566">
        <w:tc>
          <w:tcPr>
            <w:tcW w:w="1249" w:type="pct"/>
          </w:tcPr>
          <w:p w14:paraId="0FE104D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Quinones</w:t>
            </w:r>
          </w:p>
        </w:tc>
        <w:tc>
          <w:tcPr>
            <w:tcW w:w="1251" w:type="pct"/>
          </w:tcPr>
          <w:p w14:paraId="46840F1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534429D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Pr>
          <w:p w14:paraId="79068AC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17548DFE" w14:textId="77777777" w:rsidTr="00830566">
        <w:tc>
          <w:tcPr>
            <w:tcW w:w="1249" w:type="pct"/>
            <w:tcBorders>
              <w:bottom w:val="single" w:sz="12" w:space="0" w:color="auto"/>
            </w:tcBorders>
          </w:tcPr>
          <w:p w14:paraId="2010353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Coumarin</w:t>
            </w:r>
          </w:p>
        </w:tc>
        <w:tc>
          <w:tcPr>
            <w:tcW w:w="1251" w:type="pct"/>
            <w:tcBorders>
              <w:bottom w:val="single" w:sz="12" w:space="0" w:color="auto"/>
            </w:tcBorders>
          </w:tcPr>
          <w:p w14:paraId="28D71E4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Borders>
              <w:bottom w:val="single" w:sz="12" w:space="0" w:color="auto"/>
            </w:tcBorders>
          </w:tcPr>
          <w:p w14:paraId="5FB08D3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1250" w:type="pct"/>
            <w:tcBorders>
              <w:bottom w:val="single" w:sz="12" w:space="0" w:color="auto"/>
            </w:tcBorders>
          </w:tcPr>
          <w:p w14:paraId="132541A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bl>
    <w:p w14:paraId="21D81973" w14:textId="77777777" w:rsidR="00835D74" w:rsidRPr="00D505D6" w:rsidRDefault="00835D74" w:rsidP="00D505D6">
      <w:pPr>
        <w:spacing w:line="360" w:lineRule="auto"/>
        <w:rPr>
          <w:rFonts w:ascii="Times New Roman" w:hAnsi="Times New Roman" w:cs="Times New Roman"/>
          <w:sz w:val="24"/>
          <w:szCs w:val="24"/>
        </w:rPr>
      </w:pPr>
      <w:bookmarkStart w:id="25" w:name="_Hlk142664099"/>
      <w:r w:rsidRPr="00D505D6">
        <w:rPr>
          <w:rFonts w:ascii="Times New Roman" w:hAnsi="Times New Roman" w:cs="Times New Roman"/>
          <w:sz w:val="24"/>
          <w:szCs w:val="24"/>
        </w:rPr>
        <w:t>+: Indicates the presence of phytochemical constituents; −: Indicates the absence of phytochemical constituents.</w:t>
      </w:r>
    </w:p>
    <w:bookmarkEnd w:id="25"/>
    <w:p w14:paraId="7A5511E3" w14:textId="77777777" w:rsidR="00835D74" w:rsidRPr="00D505D6" w:rsidRDefault="00835D74" w:rsidP="00D505D6">
      <w:pPr>
        <w:spacing w:line="360" w:lineRule="auto"/>
        <w:rPr>
          <w:rFonts w:ascii="Times New Roman" w:hAnsi="Times New Roman" w:cs="Times New Roman"/>
          <w:sz w:val="24"/>
          <w:szCs w:val="24"/>
        </w:rPr>
      </w:pPr>
    </w:p>
    <w:p w14:paraId="2C9C2BC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Previous studies found that phenolic compounds, including phenolic acids and flavonoids, possess strong antioxidant activity</w:t>
      </w:r>
      <w:r w:rsidRPr="00D505D6">
        <w:rPr>
          <w:rFonts w:ascii="Times New Roman" w:hAnsi="Times New Roman" w:cs="Times New Roman"/>
          <w:noProof/>
          <w:sz w:val="24"/>
          <w:szCs w:val="24"/>
        </w:rPr>
        <w:t>(12)</w:t>
      </w:r>
      <w:r w:rsidRPr="00D505D6">
        <w:rPr>
          <w:rFonts w:ascii="Times New Roman" w:hAnsi="Times New Roman" w:cs="Times New Roman"/>
          <w:sz w:val="24"/>
          <w:szCs w:val="24"/>
        </w:rPr>
        <w:t>. TLC is a simple, fast, and accurate method, which can be used for qualitative analysis of constitutes</w:t>
      </w:r>
      <w:r w:rsidRPr="00D505D6">
        <w:rPr>
          <w:rFonts w:ascii="Times New Roman" w:hAnsi="Times New Roman" w:cs="Times New Roman"/>
          <w:noProof/>
          <w:sz w:val="24"/>
          <w:szCs w:val="24"/>
        </w:rPr>
        <w:t>(13)</w:t>
      </w:r>
      <w:r w:rsidRPr="00D505D6">
        <w:rPr>
          <w:rFonts w:ascii="Times New Roman" w:hAnsi="Times New Roman" w:cs="Times New Roman"/>
          <w:sz w:val="24"/>
          <w:szCs w:val="24"/>
        </w:rPr>
        <w:t xml:space="preserve">. In the present study, phenolic acids and flavonoids in </w:t>
      </w:r>
      <w:bookmarkStart w:id="26" w:name="OLE_LINK2"/>
      <w:r w:rsidRPr="00D505D6">
        <w:rPr>
          <w:rFonts w:ascii="Times New Roman" w:hAnsi="Times New Roman" w:cs="Times New Roman"/>
          <w:sz w:val="24"/>
          <w:szCs w:val="24"/>
        </w:rPr>
        <w:t>different rhizomes extracts</w:t>
      </w:r>
      <w:bookmarkEnd w:id="26"/>
      <w:r w:rsidRPr="00D505D6">
        <w:rPr>
          <w:rFonts w:ascii="Times New Roman" w:hAnsi="Times New Roman" w:cs="Times New Roman"/>
          <w:sz w:val="24"/>
          <w:szCs w:val="24"/>
        </w:rPr>
        <w:t xml:space="preserve"> were investigated via TLC (Table 3). The result shows the presence of phenolic acids and flavonoids in all studied extracts, whereas different extracts presented differences in phytochemical compound. The ethanolic extract contained gallic acid, protocatechuic acid, vanillic acid, quercetin, and kaempferol, which was the most abundant </w:t>
      </w:r>
      <w:r w:rsidRPr="00D505D6">
        <w:rPr>
          <w:rFonts w:ascii="Times New Roman" w:hAnsi="Times New Roman" w:cs="Times New Roman"/>
          <w:sz w:val="24"/>
          <w:szCs w:val="24"/>
        </w:rPr>
        <w:lastRenderedPageBreak/>
        <w:t xml:space="preserve">phenolic acids and flavonoids followed by acetone and chloroform extract. The presence of phenolic acids and flavonoids supports the antioxidant activity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w:t>
      </w:r>
    </w:p>
    <w:p w14:paraId="7E472902" w14:textId="77777777" w:rsidR="00835D74" w:rsidRPr="00D505D6" w:rsidRDefault="00835D74" w:rsidP="00D505D6">
      <w:pPr>
        <w:spacing w:line="360" w:lineRule="auto"/>
        <w:rPr>
          <w:rFonts w:ascii="Times New Roman" w:hAnsi="Times New Roman" w:cs="Times New Roman"/>
          <w:sz w:val="24"/>
          <w:szCs w:val="24"/>
        </w:rPr>
      </w:pPr>
    </w:p>
    <w:p w14:paraId="0AFD1DC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Table 3 Qualitative analysis of phenolic acids and flavonoids in different solvent extracts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by TLC</w:t>
      </w:r>
    </w:p>
    <w:tbl>
      <w:tblPr>
        <w:tblStyle w:val="ab"/>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762"/>
        <w:gridCol w:w="1762"/>
        <w:gridCol w:w="1762"/>
        <w:gridCol w:w="1756"/>
      </w:tblGrid>
      <w:tr w:rsidR="00835D74" w:rsidRPr="00D505D6" w14:paraId="3A094EA5" w14:textId="77777777" w:rsidTr="00830566">
        <w:tc>
          <w:tcPr>
            <w:tcW w:w="1099" w:type="pct"/>
            <w:tcBorders>
              <w:top w:val="single" w:sz="12" w:space="0" w:color="auto"/>
              <w:bottom w:val="single" w:sz="4" w:space="0" w:color="auto"/>
            </w:tcBorders>
          </w:tcPr>
          <w:p w14:paraId="2B6C0C1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Phytoconstituents</w:t>
            </w:r>
          </w:p>
        </w:tc>
        <w:tc>
          <w:tcPr>
            <w:tcW w:w="976" w:type="pct"/>
            <w:tcBorders>
              <w:top w:val="single" w:sz="12" w:space="0" w:color="auto"/>
              <w:bottom w:val="single" w:sz="4" w:space="0" w:color="auto"/>
            </w:tcBorders>
          </w:tcPr>
          <w:p w14:paraId="6B17F1E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R</w:t>
            </w:r>
            <w:r w:rsidRPr="00D505D6">
              <w:rPr>
                <w:rFonts w:ascii="Times New Roman" w:hAnsi="Times New Roman" w:cs="Times New Roman"/>
                <w:sz w:val="24"/>
                <w:szCs w:val="24"/>
                <w:vertAlign w:val="subscript"/>
              </w:rPr>
              <w:t xml:space="preserve">f </w:t>
            </w:r>
            <w:r w:rsidRPr="00D505D6">
              <w:rPr>
                <w:rFonts w:ascii="Times New Roman" w:hAnsi="Times New Roman" w:cs="Times New Roman"/>
                <w:sz w:val="24"/>
                <w:szCs w:val="24"/>
              </w:rPr>
              <w:t>of standard</w:t>
            </w:r>
          </w:p>
        </w:tc>
        <w:tc>
          <w:tcPr>
            <w:tcW w:w="976" w:type="pct"/>
            <w:tcBorders>
              <w:top w:val="single" w:sz="12" w:space="0" w:color="auto"/>
              <w:bottom w:val="single" w:sz="4" w:space="0" w:color="auto"/>
            </w:tcBorders>
          </w:tcPr>
          <w:p w14:paraId="10A7B27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Chloroform extract</w:t>
            </w:r>
          </w:p>
        </w:tc>
        <w:tc>
          <w:tcPr>
            <w:tcW w:w="976" w:type="pct"/>
            <w:tcBorders>
              <w:top w:val="single" w:sz="12" w:space="0" w:color="auto"/>
              <w:bottom w:val="single" w:sz="4" w:space="0" w:color="auto"/>
            </w:tcBorders>
          </w:tcPr>
          <w:p w14:paraId="0C77263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Acetone extract</w:t>
            </w:r>
          </w:p>
        </w:tc>
        <w:tc>
          <w:tcPr>
            <w:tcW w:w="974" w:type="pct"/>
            <w:tcBorders>
              <w:top w:val="single" w:sz="12" w:space="0" w:color="auto"/>
              <w:bottom w:val="single" w:sz="4" w:space="0" w:color="auto"/>
            </w:tcBorders>
          </w:tcPr>
          <w:p w14:paraId="5202371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Ethanol extract</w:t>
            </w:r>
          </w:p>
        </w:tc>
      </w:tr>
      <w:tr w:rsidR="00835D74" w:rsidRPr="00D505D6" w14:paraId="5673BB33" w14:textId="77777777" w:rsidTr="00830566">
        <w:tc>
          <w:tcPr>
            <w:tcW w:w="1099" w:type="pct"/>
            <w:tcBorders>
              <w:top w:val="single" w:sz="4" w:space="0" w:color="auto"/>
            </w:tcBorders>
          </w:tcPr>
          <w:p w14:paraId="121AD421"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Gallic acid</w:t>
            </w:r>
          </w:p>
        </w:tc>
        <w:tc>
          <w:tcPr>
            <w:tcW w:w="976" w:type="pct"/>
            <w:tcBorders>
              <w:top w:val="single" w:sz="4" w:space="0" w:color="auto"/>
            </w:tcBorders>
          </w:tcPr>
          <w:p w14:paraId="2A48B4B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0.45</w:t>
            </w:r>
          </w:p>
        </w:tc>
        <w:tc>
          <w:tcPr>
            <w:tcW w:w="976" w:type="pct"/>
            <w:tcBorders>
              <w:top w:val="single" w:sz="4" w:space="0" w:color="auto"/>
            </w:tcBorders>
          </w:tcPr>
          <w:p w14:paraId="42493881"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6" w:type="pct"/>
            <w:tcBorders>
              <w:top w:val="single" w:sz="4" w:space="0" w:color="auto"/>
            </w:tcBorders>
          </w:tcPr>
          <w:p w14:paraId="0E0981E9"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4" w:type="pct"/>
            <w:tcBorders>
              <w:top w:val="single" w:sz="4" w:space="0" w:color="auto"/>
            </w:tcBorders>
          </w:tcPr>
          <w:p w14:paraId="1DC9815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550AE891" w14:textId="77777777" w:rsidTr="00830566">
        <w:tc>
          <w:tcPr>
            <w:tcW w:w="1099" w:type="pct"/>
          </w:tcPr>
          <w:p w14:paraId="30E1702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Protocatechuic acid</w:t>
            </w:r>
          </w:p>
        </w:tc>
        <w:tc>
          <w:tcPr>
            <w:tcW w:w="976" w:type="pct"/>
          </w:tcPr>
          <w:p w14:paraId="5397DC09"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0.56</w:t>
            </w:r>
          </w:p>
        </w:tc>
        <w:tc>
          <w:tcPr>
            <w:tcW w:w="976" w:type="pct"/>
          </w:tcPr>
          <w:p w14:paraId="03E11FA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6" w:type="pct"/>
          </w:tcPr>
          <w:p w14:paraId="6E8765F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4" w:type="pct"/>
          </w:tcPr>
          <w:p w14:paraId="5B5E8B1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1FB9BCAE" w14:textId="77777777" w:rsidTr="00830566">
        <w:tc>
          <w:tcPr>
            <w:tcW w:w="1099" w:type="pct"/>
          </w:tcPr>
          <w:p w14:paraId="1E88DC2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Vanillic acid</w:t>
            </w:r>
          </w:p>
        </w:tc>
        <w:tc>
          <w:tcPr>
            <w:tcW w:w="976" w:type="pct"/>
          </w:tcPr>
          <w:p w14:paraId="0372264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0.71</w:t>
            </w:r>
          </w:p>
        </w:tc>
        <w:tc>
          <w:tcPr>
            <w:tcW w:w="976" w:type="pct"/>
          </w:tcPr>
          <w:p w14:paraId="4D33131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6" w:type="pct"/>
          </w:tcPr>
          <w:p w14:paraId="3B6F192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4" w:type="pct"/>
          </w:tcPr>
          <w:p w14:paraId="30253D9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1F4C67D8" w14:textId="77777777" w:rsidTr="00830566">
        <w:tc>
          <w:tcPr>
            <w:tcW w:w="1099" w:type="pct"/>
          </w:tcPr>
          <w:p w14:paraId="3388105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Quercetin</w:t>
            </w:r>
          </w:p>
        </w:tc>
        <w:tc>
          <w:tcPr>
            <w:tcW w:w="976" w:type="pct"/>
          </w:tcPr>
          <w:p w14:paraId="05E89F9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0.63</w:t>
            </w:r>
          </w:p>
        </w:tc>
        <w:tc>
          <w:tcPr>
            <w:tcW w:w="976" w:type="pct"/>
          </w:tcPr>
          <w:p w14:paraId="4840567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6" w:type="pct"/>
          </w:tcPr>
          <w:p w14:paraId="674162C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4" w:type="pct"/>
          </w:tcPr>
          <w:p w14:paraId="52764BF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r w:rsidR="00835D74" w:rsidRPr="00D505D6" w14:paraId="6D5B483E" w14:textId="77777777" w:rsidTr="00830566">
        <w:tc>
          <w:tcPr>
            <w:tcW w:w="1099" w:type="pct"/>
          </w:tcPr>
          <w:p w14:paraId="513896A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Kaempferol</w:t>
            </w:r>
          </w:p>
        </w:tc>
        <w:tc>
          <w:tcPr>
            <w:tcW w:w="976" w:type="pct"/>
          </w:tcPr>
          <w:p w14:paraId="02F8153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0.92</w:t>
            </w:r>
          </w:p>
        </w:tc>
        <w:tc>
          <w:tcPr>
            <w:tcW w:w="976" w:type="pct"/>
          </w:tcPr>
          <w:p w14:paraId="0253316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6" w:type="pct"/>
          </w:tcPr>
          <w:p w14:paraId="4C9A31E1"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c>
          <w:tcPr>
            <w:tcW w:w="974" w:type="pct"/>
          </w:tcPr>
          <w:p w14:paraId="527854D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w:t>
            </w:r>
          </w:p>
        </w:tc>
      </w:tr>
    </w:tbl>
    <w:p w14:paraId="61EF5CB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Indicates the presence of phytochemical compounds; −: Indicates the absence of phytochemical compounds.</w:t>
      </w:r>
    </w:p>
    <w:p w14:paraId="36C40157" w14:textId="77777777" w:rsidR="00835D74" w:rsidRPr="00D505D6" w:rsidRDefault="00835D74" w:rsidP="00D505D6">
      <w:pPr>
        <w:spacing w:line="360" w:lineRule="auto"/>
        <w:rPr>
          <w:rFonts w:ascii="Times New Roman" w:hAnsi="Times New Roman" w:cs="Times New Roman"/>
          <w:sz w:val="24"/>
          <w:szCs w:val="24"/>
        </w:rPr>
      </w:pPr>
    </w:p>
    <w:p w14:paraId="187436E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The content of total phenolic and flavonoid in different solvent extracts was estimated from standard curve calibration of gallic acid and </w:t>
      </w:r>
      <w:proofErr w:type="spellStart"/>
      <w:r w:rsidRPr="00D505D6">
        <w:rPr>
          <w:rFonts w:ascii="Times New Roman" w:hAnsi="Times New Roman" w:cs="Times New Roman"/>
          <w:sz w:val="24"/>
          <w:szCs w:val="24"/>
        </w:rPr>
        <w:t>rutin</w:t>
      </w:r>
      <w:proofErr w:type="spellEnd"/>
      <w:r w:rsidRPr="00D505D6">
        <w:rPr>
          <w:rFonts w:ascii="Times New Roman" w:hAnsi="Times New Roman" w:cs="Times New Roman"/>
          <w:sz w:val="24"/>
          <w:szCs w:val="24"/>
        </w:rPr>
        <w:t xml:space="preserve"> respectively. Table 4 summarizes that total phenolic content in different solvent extracts varied widely, ranging from 79.5±2.5 to 134.2±3.4 mg/g. Total phenolic content of ethanol extract was significantly higher (</w:t>
      </w:r>
      <w:r w:rsidRPr="00D505D6">
        <w:rPr>
          <w:rFonts w:ascii="Times New Roman" w:hAnsi="Times New Roman" w:cs="Times New Roman"/>
          <w:i/>
          <w:iCs/>
          <w:sz w:val="24"/>
          <w:szCs w:val="24"/>
        </w:rPr>
        <w:t>P</w:t>
      </w:r>
      <w:r w:rsidRPr="00D505D6">
        <w:rPr>
          <w:rFonts w:ascii="Times New Roman" w:hAnsi="Times New Roman" w:cs="Times New Roman"/>
          <w:sz w:val="24"/>
          <w:szCs w:val="24"/>
        </w:rPr>
        <w:t>&lt;0.05) than that of the chloroform and acetone extract. However, no significant difference in total phenolic content was found between the chloroform and acetone extract (</w:t>
      </w:r>
      <w:r w:rsidRPr="00D505D6">
        <w:rPr>
          <w:rFonts w:ascii="Times New Roman" w:hAnsi="Times New Roman" w:cs="Times New Roman"/>
          <w:i/>
          <w:iCs/>
          <w:sz w:val="24"/>
          <w:szCs w:val="24"/>
        </w:rPr>
        <w:t>P</w:t>
      </w:r>
      <w:r w:rsidRPr="00D505D6">
        <w:rPr>
          <w:rFonts w:ascii="Times New Roman" w:hAnsi="Times New Roman" w:cs="Times New Roman"/>
          <w:sz w:val="24"/>
          <w:szCs w:val="24"/>
        </w:rPr>
        <w:t>＞</w:t>
      </w:r>
      <w:r w:rsidRPr="00D505D6">
        <w:rPr>
          <w:rFonts w:ascii="Times New Roman" w:hAnsi="Times New Roman" w:cs="Times New Roman"/>
          <w:sz w:val="24"/>
          <w:szCs w:val="24"/>
        </w:rPr>
        <w:t>0.05). Total flavonoid compounds are also widely distributed in different solvent, ranging from 31.3±1.8 to 71.8±1.8 mg/g. The ethanol extract showed the highest amount of flavonoid content followed by acetone extract and chloroform extract. The results indicated that ethanol extract had the highest total phenolic and flavonoid contents, and ethanol was the most appropriate solvent to extract the maximal amounts of phenolic and flavonoid components.</w:t>
      </w:r>
    </w:p>
    <w:p w14:paraId="3D6C1783" w14:textId="77777777" w:rsidR="00835D74" w:rsidRPr="00D505D6" w:rsidRDefault="00835D74" w:rsidP="00D505D6">
      <w:pPr>
        <w:spacing w:line="360" w:lineRule="auto"/>
        <w:rPr>
          <w:rFonts w:ascii="Times New Roman" w:hAnsi="Times New Roman" w:cs="Times New Roman"/>
          <w:sz w:val="24"/>
          <w:szCs w:val="24"/>
        </w:rPr>
      </w:pPr>
    </w:p>
    <w:p w14:paraId="76CEC84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Table 4 Total phenolic and flavonoid contents in different solvent extracts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w:t>
      </w:r>
      <w:r w:rsidRPr="00D505D6">
        <w:rPr>
          <w:rFonts w:ascii="Times New Roman" w:hAnsi="Times New Roman" w:cs="Times New Roman"/>
          <w:sz w:val="24"/>
          <w:szCs w:val="24"/>
        </w:rPr>
        <w:lastRenderedPageBreak/>
        <w:t>rhizomes</w:t>
      </w:r>
    </w:p>
    <w:tbl>
      <w:tblPr>
        <w:tblStyle w:val="ab"/>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35D74" w:rsidRPr="00D505D6" w14:paraId="0F00A35F" w14:textId="77777777" w:rsidTr="00830566">
        <w:tc>
          <w:tcPr>
            <w:tcW w:w="2765" w:type="dxa"/>
            <w:tcBorders>
              <w:top w:val="single" w:sz="12" w:space="0" w:color="auto"/>
              <w:bottom w:val="single" w:sz="4" w:space="0" w:color="auto"/>
            </w:tcBorders>
          </w:tcPr>
          <w:p w14:paraId="75E5C413" w14:textId="77777777" w:rsidR="00835D74" w:rsidRPr="00D505D6" w:rsidRDefault="00835D74" w:rsidP="00D505D6">
            <w:pPr>
              <w:spacing w:line="360" w:lineRule="auto"/>
              <w:rPr>
                <w:rFonts w:ascii="Times New Roman" w:hAnsi="Times New Roman" w:cs="Times New Roman"/>
                <w:sz w:val="24"/>
                <w:szCs w:val="24"/>
              </w:rPr>
            </w:pPr>
          </w:p>
        </w:tc>
        <w:tc>
          <w:tcPr>
            <w:tcW w:w="2765" w:type="dxa"/>
            <w:tcBorders>
              <w:top w:val="single" w:sz="12" w:space="0" w:color="auto"/>
              <w:bottom w:val="single" w:sz="4" w:space="0" w:color="auto"/>
            </w:tcBorders>
          </w:tcPr>
          <w:p w14:paraId="0A9FF1F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Total phenolic content </w:t>
            </w:r>
          </w:p>
          <w:p w14:paraId="3513055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(mg gallic acid equivalent/g of extract)</w:t>
            </w:r>
          </w:p>
        </w:tc>
        <w:tc>
          <w:tcPr>
            <w:tcW w:w="2766" w:type="dxa"/>
            <w:tcBorders>
              <w:top w:val="single" w:sz="12" w:space="0" w:color="auto"/>
              <w:bottom w:val="single" w:sz="4" w:space="0" w:color="auto"/>
            </w:tcBorders>
          </w:tcPr>
          <w:p w14:paraId="35C1E98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Total flavonoid content </w:t>
            </w:r>
          </w:p>
          <w:p w14:paraId="6B28959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(mg </w:t>
            </w:r>
            <w:proofErr w:type="spellStart"/>
            <w:r w:rsidRPr="00D505D6">
              <w:rPr>
                <w:rFonts w:ascii="Times New Roman" w:hAnsi="Times New Roman" w:cs="Times New Roman"/>
                <w:sz w:val="24"/>
                <w:szCs w:val="24"/>
              </w:rPr>
              <w:t>rutin</w:t>
            </w:r>
            <w:proofErr w:type="spellEnd"/>
            <w:r w:rsidRPr="00D505D6">
              <w:rPr>
                <w:rFonts w:ascii="Times New Roman" w:hAnsi="Times New Roman" w:cs="Times New Roman"/>
                <w:sz w:val="24"/>
                <w:szCs w:val="24"/>
              </w:rPr>
              <w:t xml:space="preserve"> equivalent/g of extract)</w:t>
            </w:r>
          </w:p>
        </w:tc>
      </w:tr>
      <w:tr w:rsidR="00835D74" w:rsidRPr="00D505D6" w14:paraId="597024EB" w14:textId="77777777" w:rsidTr="00830566">
        <w:tc>
          <w:tcPr>
            <w:tcW w:w="2765" w:type="dxa"/>
            <w:tcBorders>
              <w:top w:val="single" w:sz="4" w:space="0" w:color="auto"/>
            </w:tcBorders>
          </w:tcPr>
          <w:p w14:paraId="2688266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Chloroform extract</w:t>
            </w:r>
          </w:p>
        </w:tc>
        <w:tc>
          <w:tcPr>
            <w:tcW w:w="2765" w:type="dxa"/>
            <w:tcBorders>
              <w:top w:val="single" w:sz="4" w:space="0" w:color="auto"/>
            </w:tcBorders>
          </w:tcPr>
          <w:p w14:paraId="50358A9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79.5±2.5</w:t>
            </w:r>
            <w:r w:rsidRPr="00D505D6">
              <w:rPr>
                <w:rFonts w:ascii="Times New Roman" w:hAnsi="Times New Roman" w:cs="Times New Roman"/>
                <w:sz w:val="24"/>
                <w:szCs w:val="24"/>
                <w:vertAlign w:val="superscript"/>
              </w:rPr>
              <w:t>b</w:t>
            </w:r>
          </w:p>
        </w:tc>
        <w:tc>
          <w:tcPr>
            <w:tcW w:w="2766" w:type="dxa"/>
            <w:tcBorders>
              <w:top w:val="single" w:sz="4" w:space="0" w:color="auto"/>
            </w:tcBorders>
          </w:tcPr>
          <w:p w14:paraId="3113A36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31.3±1.8</w:t>
            </w:r>
            <w:r w:rsidRPr="00D505D6">
              <w:rPr>
                <w:rFonts w:ascii="Times New Roman" w:hAnsi="Times New Roman" w:cs="Times New Roman"/>
                <w:sz w:val="24"/>
                <w:szCs w:val="24"/>
                <w:vertAlign w:val="superscript"/>
              </w:rPr>
              <w:t>c</w:t>
            </w:r>
          </w:p>
        </w:tc>
      </w:tr>
      <w:tr w:rsidR="00835D74" w:rsidRPr="00D505D6" w14:paraId="32260BDA" w14:textId="77777777" w:rsidTr="00830566">
        <w:tc>
          <w:tcPr>
            <w:tcW w:w="2765" w:type="dxa"/>
          </w:tcPr>
          <w:p w14:paraId="3E45334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Acetone extract</w:t>
            </w:r>
          </w:p>
        </w:tc>
        <w:tc>
          <w:tcPr>
            <w:tcW w:w="2765" w:type="dxa"/>
          </w:tcPr>
          <w:p w14:paraId="7FCDC1F9"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85.6±6.0</w:t>
            </w:r>
            <w:r w:rsidRPr="00D505D6">
              <w:rPr>
                <w:rFonts w:ascii="Times New Roman" w:hAnsi="Times New Roman" w:cs="Times New Roman"/>
                <w:sz w:val="24"/>
                <w:szCs w:val="24"/>
                <w:vertAlign w:val="superscript"/>
              </w:rPr>
              <w:t>b</w:t>
            </w:r>
          </w:p>
        </w:tc>
        <w:tc>
          <w:tcPr>
            <w:tcW w:w="2766" w:type="dxa"/>
          </w:tcPr>
          <w:p w14:paraId="139765B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65.0±2.4</w:t>
            </w:r>
            <w:r w:rsidRPr="00D505D6">
              <w:rPr>
                <w:rFonts w:ascii="Times New Roman" w:hAnsi="Times New Roman" w:cs="Times New Roman"/>
                <w:sz w:val="24"/>
                <w:szCs w:val="24"/>
                <w:vertAlign w:val="superscript"/>
              </w:rPr>
              <w:t>b</w:t>
            </w:r>
          </w:p>
        </w:tc>
      </w:tr>
      <w:tr w:rsidR="00835D74" w:rsidRPr="00D505D6" w14:paraId="333E999F" w14:textId="77777777" w:rsidTr="00830566">
        <w:tc>
          <w:tcPr>
            <w:tcW w:w="2765" w:type="dxa"/>
          </w:tcPr>
          <w:p w14:paraId="78A1730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Ethanol extract</w:t>
            </w:r>
          </w:p>
        </w:tc>
        <w:tc>
          <w:tcPr>
            <w:tcW w:w="2765" w:type="dxa"/>
          </w:tcPr>
          <w:p w14:paraId="64C69C4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134.2±3.4</w:t>
            </w:r>
            <w:r w:rsidRPr="00D505D6">
              <w:rPr>
                <w:rFonts w:ascii="Times New Roman" w:hAnsi="Times New Roman" w:cs="Times New Roman"/>
                <w:sz w:val="24"/>
                <w:szCs w:val="24"/>
                <w:vertAlign w:val="superscript"/>
              </w:rPr>
              <w:t>a</w:t>
            </w:r>
          </w:p>
        </w:tc>
        <w:tc>
          <w:tcPr>
            <w:tcW w:w="2766" w:type="dxa"/>
          </w:tcPr>
          <w:p w14:paraId="3266F7D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71.8±1.8</w:t>
            </w:r>
            <w:r w:rsidRPr="00D505D6">
              <w:rPr>
                <w:rFonts w:ascii="Times New Roman" w:hAnsi="Times New Roman" w:cs="Times New Roman"/>
                <w:sz w:val="24"/>
                <w:szCs w:val="24"/>
                <w:vertAlign w:val="superscript"/>
              </w:rPr>
              <w:t>a</w:t>
            </w:r>
          </w:p>
        </w:tc>
      </w:tr>
    </w:tbl>
    <w:p w14:paraId="03982A2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Values are presented as mean ± SD (n = 3). Means with different superscript (a-c) letters in the same</w:t>
      </w:r>
      <w:r w:rsidRPr="00500C5C">
        <w:rPr>
          <w:rFonts w:ascii="Times New Roman" w:hAnsi="Times New Roman" w:cs="Times New Roman"/>
          <w:sz w:val="24"/>
          <w:szCs w:val="24"/>
        </w:rPr>
        <w:t xml:space="preserve"> column ar</w:t>
      </w:r>
      <w:r w:rsidRPr="00D505D6">
        <w:rPr>
          <w:rFonts w:ascii="Times New Roman" w:hAnsi="Times New Roman" w:cs="Times New Roman"/>
          <w:sz w:val="24"/>
          <w:szCs w:val="24"/>
        </w:rPr>
        <w:t>e significantly (</w:t>
      </w:r>
      <w:r w:rsidRPr="00D505D6">
        <w:rPr>
          <w:rFonts w:ascii="Times New Roman" w:hAnsi="Times New Roman" w:cs="Times New Roman"/>
          <w:i/>
          <w:iCs/>
          <w:sz w:val="24"/>
          <w:szCs w:val="24"/>
        </w:rPr>
        <w:t>P</w:t>
      </w:r>
      <w:r w:rsidRPr="00D505D6">
        <w:rPr>
          <w:rFonts w:ascii="Times New Roman" w:hAnsi="Times New Roman" w:cs="Times New Roman"/>
          <w:sz w:val="24"/>
          <w:szCs w:val="24"/>
        </w:rPr>
        <w:t> &lt; 0.05) different from each other via ANOVA and Duncan’s test.</w:t>
      </w:r>
    </w:p>
    <w:p w14:paraId="7F96C9C6" w14:textId="77777777" w:rsidR="00835D74" w:rsidRPr="00D505D6" w:rsidRDefault="00835D74" w:rsidP="00D505D6">
      <w:pPr>
        <w:spacing w:line="360" w:lineRule="auto"/>
        <w:rPr>
          <w:rFonts w:ascii="Times New Roman" w:hAnsi="Times New Roman" w:cs="Times New Roman"/>
          <w:sz w:val="24"/>
          <w:szCs w:val="24"/>
        </w:rPr>
      </w:pPr>
    </w:p>
    <w:p w14:paraId="56C7B16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Several</w:t>
      </w:r>
      <w:r w:rsidRPr="00D505D6">
        <w:rPr>
          <w:rFonts w:ascii="Times New Roman" w:hAnsi="Times New Roman" w:cs="Times New Roman"/>
          <w:i/>
          <w:iCs/>
          <w:sz w:val="24"/>
          <w:szCs w:val="24"/>
        </w:rPr>
        <w:t xml:space="preserve"> in vitro</w:t>
      </w:r>
      <w:r w:rsidRPr="00D505D6">
        <w:rPr>
          <w:rFonts w:ascii="Times New Roman" w:hAnsi="Times New Roman" w:cs="Times New Roman"/>
          <w:sz w:val="24"/>
          <w:szCs w:val="24"/>
        </w:rPr>
        <w:t xml:space="preserve"> antioxidant activity measurement techniques have been used to rapidly screen antioxidant substances. However, free radicals are proven to play a critical role in a variety of pathological events, so the most widely used methods for evaluating the antioxidant activity are those that produce free radical species which are then neutralized by antioxidant substances</w:t>
      </w:r>
      <w:r w:rsidRPr="00D505D6">
        <w:rPr>
          <w:rFonts w:ascii="Times New Roman" w:hAnsi="Times New Roman" w:cs="Times New Roman"/>
          <w:noProof/>
          <w:sz w:val="24"/>
          <w:szCs w:val="24"/>
        </w:rPr>
        <w:t>(14)</w:t>
      </w:r>
      <w:r w:rsidRPr="00D505D6">
        <w:rPr>
          <w:rFonts w:ascii="Times New Roman" w:hAnsi="Times New Roman" w:cs="Times New Roman"/>
          <w:sz w:val="24"/>
          <w:szCs w:val="24"/>
        </w:rPr>
        <w:t xml:space="preserve">. This study used four different </w:t>
      </w:r>
      <w:r w:rsidRPr="00D505D6">
        <w:rPr>
          <w:rFonts w:ascii="Times New Roman" w:hAnsi="Times New Roman" w:cs="Times New Roman"/>
          <w:i/>
          <w:iCs/>
          <w:sz w:val="24"/>
          <w:szCs w:val="24"/>
        </w:rPr>
        <w:t>in vitro</w:t>
      </w:r>
      <w:r w:rsidRPr="00D505D6">
        <w:rPr>
          <w:rFonts w:ascii="Times New Roman" w:hAnsi="Times New Roman" w:cs="Times New Roman"/>
          <w:sz w:val="24"/>
          <w:szCs w:val="24"/>
        </w:rPr>
        <w:t xml:space="preserve"> antioxidant assays: DPPH radical scavenging activity, superoxide anion radical scavenging activity, ABTS radical scavenging activity and hydroxyl radical scavenging activity. Results are shown in Figure 1 and in Table 5.</w:t>
      </w:r>
    </w:p>
    <w:p w14:paraId="45EEB69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Antioxidants can quench DPPH by electron donation or hydrogen atom transfer and decrease the purple color of the DPPH solution measured at 517 nm</w:t>
      </w:r>
      <w:r w:rsidRPr="00D505D6">
        <w:rPr>
          <w:rFonts w:ascii="Times New Roman" w:hAnsi="Times New Roman" w:cs="Times New Roman"/>
          <w:noProof/>
          <w:sz w:val="24"/>
          <w:szCs w:val="24"/>
        </w:rPr>
        <w:t>(15)</w:t>
      </w:r>
      <w:r w:rsidRPr="00D505D6">
        <w:rPr>
          <w:rFonts w:ascii="Times New Roman" w:hAnsi="Times New Roman" w:cs="Times New Roman"/>
          <w:sz w:val="24"/>
          <w:szCs w:val="24"/>
        </w:rPr>
        <w:t>. The reaction mix with a low absorbance indicates a greater DPPH radical scavenging activity. The DPPH radical scavenging activity of various solvent extracts can be ranked as ethanol extract</w:t>
      </w:r>
      <w:r w:rsidRPr="00D505D6">
        <w:rPr>
          <w:rFonts w:ascii="Times New Roman" w:hAnsi="Times New Roman" w:cs="Times New Roman"/>
          <w:sz w:val="24"/>
          <w:szCs w:val="24"/>
        </w:rPr>
        <w:t>＞</w:t>
      </w:r>
      <w:r w:rsidRPr="00D505D6">
        <w:rPr>
          <w:rFonts w:ascii="Times New Roman" w:hAnsi="Times New Roman" w:cs="Times New Roman"/>
          <w:sz w:val="24"/>
          <w:szCs w:val="24"/>
        </w:rPr>
        <w:t>acetone extract</w:t>
      </w:r>
      <w:r w:rsidRPr="00D505D6">
        <w:rPr>
          <w:rFonts w:ascii="Times New Roman" w:hAnsi="Times New Roman" w:cs="Times New Roman"/>
          <w:sz w:val="24"/>
          <w:szCs w:val="24"/>
        </w:rPr>
        <w:t>＞</w:t>
      </w:r>
      <w:r w:rsidRPr="00D505D6">
        <w:rPr>
          <w:rFonts w:ascii="Times New Roman" w:hAnsi="Times New Roman" w:cs="Times New Roman"/>
          <w:sz w:val="24"/>
          <w:szCs w:val="24"/>
        </w:rPr>
        <w:t>chloroform extract. Although DPPH radical scavenging activity of various extracts was found to be low (</w:t>
      </w:r>
      <w:r w:rsidRPr="00D505D6">
        <w:rPr>
          <w:rFonts w:ascii="Times New Roman" w:hAnsi="Times New Roman" w:cs="Times New Roman"/>
          <w:i/>
          <w:iCs/>
          <w:sz w:val="24"/>
          <w:szCs w:val="24"/>
        </w:rPr>
        <w:t>P</w:t>
      </w:r>
      <w:r w:rsidRPr="00D505D6">
        <w:rPr>
          <w:rFonts w:ascii="Times New Roman" w:hAnsi="Times New Roman" w:cs="Times New Roman"/>
          <w:sz w:val="24"/>
          <w:szCs w:val="24"/>
        </w:rPr>
        <w:t>＜</w:t>
      </w:r>
      <w:r w:rsidRPr="00D505D6">
        <w:rPr>
          <w:rFonts w:ascii="Times New Roman" w:hAnsi="Times New Roman" w:cs="Times New Roman"/>
          <w:sz w:val="24"/>
          <w:szCs w:val="24"/>
        </w:rPr>
        <w:t xml:space="preserve">0.05) than that of ascorbic acid, each extract possessed antioxidant activity in a dose-dependent manner (Figure 1(A) , Table 5). The results indicated that the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contains phytochemical constituents which are capable of donating hydrogen to scavenge the free radicals that might cause potential damage.</w:t>
      </w:r>
    </w:p>
    <w:p w14:paraId="71DF420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lastRenderedPageBreak/>
        <w:t>Superoxide anion radical is proven to be one of the most dangerous reactive oxygen species among free radicals. Alternatively, superoxide anion is a weak oxidant that can produce highly toxic radicals, including hydroxyl radicals and singlet oxygen, which both contribute to oxidative stress</w:t>
      </w:r>
      <w:r w:rsidRPr="00D505D6">
        <w:rPr>
          <w:rFonts w:ascii="Times New Roman" w:hAnsi="Times New Roman" w:cs="Times New Roman"/>
          <w:noProof/>
          <w:sz w:val="24"/>
          <w:szCs w:val="24"/>
        </w:rPr>
        <w:t>(16)</w:t>
      </w:r>
      <w:r w:rsidRPr="00D505D6">
        <w:rPr>
          <w:rFonts w:ascii="Times New Roman" w:hAnsi="Times New Roman" w:cs="Times New Roman"/>
          <w:sz w:val="24"/>
          <w:szCs w:val="24"/>
        </w:rPr>
        <w:t>. Figure 1B and Table 5 show that each extract has the scavenging effects on superoxide anion radical, and the order of activity was ethanol extract</w:t>
      </w:r>
      <w:r w:rsidRPr="00D505D6">
        <w:rPr>
          <w:rFonts w:ascii="Times New Roman" w:hAnsi="Times New Roman" w:cs="Times New Roman"/>
          <w:sz w:val="24"/>
          <w:szCs w:val="24"/>
        </w:rPr>
        <w:t>＞</w:t>
      </w:r>
      <w:r w:rsidRPr="00D505D6">
        <w:rPr>
          <w:rFonts w:ascii="Times New Roman" w:hAnsi="Times New Roman" w:cs="Times New Roman"/>
          <w:sz w:val="24"/>
          <w:szCs w:val="24"/>
        </w:rPr>
        <w:t>acetone extract</w:t>
      </w:r>
      <w:r w:rsidRPr="00D505D6">
        <w:rPr>
          <w:rFonts w:ascii="Times New Roman" w:hAnsi="Times New Roman" w:cs="Times New Roman"/>
          <w:sz w:val="24"/>
          <w:szCs w:val="24"/>
        </w:rPr>
        <w:t>＞</w:t>
      </w:r>
      <w:r w:rsidRPr="00D505D6">
        <w:rPr>
          <w:rFonts w:ascii="Times New Roman" w:hAnsi="Times New Roman" w:cs="Times New Roman"/>
          <w:sz w:val="24"/>
          <w:szCs w:val="24"/>
        </w:rPr>
        <w:t xml:space="preserve">chloroform extract. </w:t>
      </w:r>
    </w:p>
    <w:p w14:paraId="1CF3EBF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ABTS radical scavenging assay is based on the generation of a blue/green ABTS</w:t>
      </w:r>
      <w:r w:rsidRPr="00D505D6">
        <w:rPr>
          <w:rFonts w:ascii="Times New Roman" w:hAnsi="Times New Roman" w:cs="Times New Roman"/>
          <w:sz w:val="24"/>
          <w:szCs w:val="24"/>
          <w:vertAlign w:val="superscript"/>
        </w:rPr>
        <w:t>+</w:t>
      </w:r>
      <w:r w:rsidRPr="00D505D6">
        <w:rPr>
          <w:rFonts w:ascii="Times New Roman" w:hAnsi="Times New Roman" w:cs="Times New Roman"/>
          <w:sz w:val="24"/>
          <w:szCs w:val="24"/>
        </w:rPr>
        <w:t>, which can be decolorized by antioxidant components. The results reveal that ethanol extract has higher scavenge activity on ABTS radical compared to acetone and chloroform extracts. Ethanol extract has a statistically similar antioxidant activity to ascorbic acid (</w:t>
      </w:r>
      <w:r w:rsidRPr="00D505D6">
        <w:rPr>
          <w:rFonts w:ascii="Times New Roman" w:hAnsi="Times New Roman" w:cs="Times New Roman"/>
          <w:i/>
          <w:iCs/>
          <w:sz w:val="24"/>
          <w:szCs w:val="24"/>
        </w:rPr>
        <w:t>P</w:t>
      </w:r>
      <w:r w:rsidRPr="00D505D6">
        <w:rPr>
          <w:rFonts w:ascii="Times New Roman" w:hAnsi="Times New Roman" w:cs="Times New Roman"/>
          <w:sz w:val="24"/>
          <w:szCs w:val="24"/>
        </w:rPr>
        <w:t>＞</w:t>
      </w:r>
      <w:r w:rsidRPr="00D505D6">
        <w:rPr>
          <w:rFonts w:ascii="Times New Roman" w:hAnsi="Times New Roman" w:cs="Times New Roman"/>
          <w:sz w:val="24"/>
          <w:szCs w:val="24"/>
        </w:rPr>
        <w:t>0.05), suggesting the presence of strong antioxidants in this extract (Figure 1C and Table 5).</w:t>
      </w:r>
    </w:p>
    <w:p w14:paraId="54B0473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Hydroxyl radical is an extremely reactive free radical that is formed in biological systems. It may destroy the biomolecules of living cells and cause serious damage as a result</w:t>
      </w:r>
      <w:r w:rsidRPr="00D505D6">
        <w:rPr>
          <w:rFonts w:ascii="Times New Roman" w:hAnsi="Times New Roman" w:cs="Times New Roman"/>
          <w:noProof/>
          <w:sz w:val="24"/>
          <w:szCs w:val="24"/>
        </w:rPr>
        <w:t>(17)</w:t>
      </w:r>
      <w:r w:rsidRPr="00D505D6">
        <w:rPr>
          <w:rFonts w:ascii="Times New Roman" w:hAnsi="Times New Roman" w:cs="Times New Roman"/>
          <w:sz w:val="24"/>
          <w:szCs w:val="24"/>
        </w:rPr>
        <w:t>. In the present study, IC</w:t>
      </w:r>
      <w:r w:rsidRPr="00D505D6">
        <w:rPr>
          <w:rFonts w:ascii="Times New Roman" w:hAnsi="Times New Roman" w:cs="Times New Roman"/>
          <w:sz w:val="24"/>
          <w:szCs w:val="24"/>
          <w:vertAlign w:val="subscript"/>
        </w:rPr>
        <w:t xml:space="preserve">50 </w:t>
      </w:r>
      <w:r w:rsidRPr="00D505D6">
        <w:rPr>
          <w:rFonts w:ascii="Times New Roman" w:hAnsi="Times New Roman" w:cs="Times New Roman"/>
          <w:sz w:val="24"/>
          <w:szCs w:val="24"/>
        </w:rPr>
        <w:t>values of the extracts in scavenging hydrogen radical were significantly different (</w:t>
      </w:r>
      <w:r w:rsidRPr="00D505D6">
        <w:rPr>
          <w:rFonts w:ascii="Times New Roman" w:hAnsi="Times New Roman" w:cs="Times New Roman"/>
          <w:i/>
          <w:iCs/>
          <w:sz w:val="24"/>
          <w:szCs w:val="24"/>
        </w:rPr>
        <w:t xml:space="preserve">P </w:t>
      </w:r>
      <w:r w:rsidRPr="00D505D6">
        <w:rPr>
          <w:rFonts w:ascii="Times New Roman" w:hAnsi="Times New Roman" w:cs="Times New Roman"/>
          <w:sz w:val="24"/>
          <w:szCs w:val="24"/>
        </w:rPr>
        <w:t>&lt; 0.05) from the IC</w:t>
      </w:r>
      <w:r w:rsidRPr="00D505D6">
        <w:rPr>
          <w:rFonts w:ascii="Times New Roman" w:hAnsi="Times New Roman" w:cs="Times New Roman"/>
          <w:sz w:val="24"/>
          <w:szCs w:val="24"/>
          <w:vertAlign w:val="subscript"/>
        </w:rPr>
        <w:t>50</w:t>
      </w:r>
      <w:r w:rsidRPr="00D505D6">
        <w:rPr>
          <w:rFonts w:ascii="Times New Roman" w:hAnsi="Times New Roman" w:cs="Times New Roman"/>
          <w:sz w:val="24"/>
          <w:szCs w:val="24"/>
        </w:rPr>
        <w:t xml:space="preserve"> values determined for ascorbic acid. Ethanol extract exhibited prominent hydrogen radical scavenging activity (Figure 1D and Table 5).</w:t>
      </w:r>
    </w:p>
    <w:p w14:paraId="09A8AC5A" w14:textId="1B07F436" w:rsidR="00835D74" w:rsidRPr="00D505D6" w:rsidRDefault="00B25EC6" w:rsidP="00B25EC6">
      <w:pPr>
        <w:spacing w:line="360" w:lineRule="auto"/>
        <w:jc w:val="center"/>
        <w:rPr>
          <w:rFonts w:ascii="Times New Roman" w:hAnsi="Times New Roman" w:cs="Times New Roman"/>
          <w:sz w:val="24"/>
          <w:szCs w:val="24"/>
        </w:rPr>
      </w:pPr>
      <w:r w:rsidRPr="00B25EC6">
        <w:rPr>
          <w:rFonts w:ascii="Times New Roman" w:hAnsi="Times New Roman" w:cs="Times New Roman"/>
          <w:noProof/>
          <w:sz w:val="24"/>
          <w:szCs w:val="24"/>
        </w:rPr>
        <w:drawing>
          <wp:inline distT="0" distB="0" distL="0" distR="0" wp14:anchorId="5BFA00AF" wp14:editId="1A0C317D">
            <wp:extent cx="4216400" cy="2661760"/>
            <wp:effectExtent l="0" t="0" r="0" b="5715"/>
            <wp:docPr id="8442240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7250" cy="2668609"/>
                    </a:xfrm>
                    <a:prstGeom prst="rect">
                      <a:avLst/>
                    </a:prstGeom>
                    <a:noFill/>
                    <a:ln>
                      <a:noFill/>
                    </a:ln>
                  </pic:spPr>
                </pic:pic>
              </a:graphicData>
            </a:graphic>
          </wp:inline>
        </w:drawing>
      </w:r>
    </w:p>
    <w:p w14:paraId="26E8A1FC" w14:textId="550157F3" w:rsidR="00835D74" w:rsidRPr="00D505D6" w:rsidRDefault="00835D74" w:rsidP="00D505D6">
      <w:pPr>
        <w:spacing w:line="360" w:lineRule="auto"/>
        <w:rPr>
          <w:rFonts w:ascii="Times New Roman" w:hAnsi="Times New Roman" w:cs="Times New Roman"/>
          <w:sz w:val="24"/>
          <w:szCs w:val="24"/>
        </w:rPr>
      </w:pPr>
    </w:p>
    <w:p w14:paraId="459AF73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Figure 1 Antioxidant activities of different solvent extracts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(A) DPPH radical scavenging activity; (B) Superoxide anion radical scavenging activity; (C) ABTS radical scavenging activity; (D) Hydroxyl radical scavenging activity</w:t>
      </w:r>
    </w:p>
    <w:p w14:paraId="650BF64A" w14:textId="77777777" w:rsidR="00835D74" w:rsidRPr="00D505D6" w:rsidRDefault="00835D74" w:rsidP="00D505D6">
      <w:pPr>
        <w:spacing w:line="360" w:lineRule="auto"/>
        <w:rPr>
          <w:rFonts w:ascii="Times New Roman" w:hAnsi="Times New Roman" w:cs="Times New Roman"/>
          <w:sz w:val="24"/>
          <w:szCs w:val="24"/>
        </w:rPr>
      </w:pPr>
    </w:p>
    <w:p w14:paraId="16F45CE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Table 5 Radical scavenging activity of different solvent extracts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660"/>
      </w:tblGrid>
      <w:tr w:rsidR="00835D74" w:rsidRPr="00D505D6" w14:paraId="2445838A" w14:textId="77777777" w:rsidTr="00157F12">
        <w:tc>
          <w:tcPr>
            <w:tcW w:w="1659" w:type="dxa"/>
            <w:vMerge w:val="restart"/>
            <w:tcBorders>
              <w:top w:val="single" w:sz="12" w:space="0" w:color="auto"/>
            </w:tcBorders>
            <w:vAlign w:val="center"/>
          </w:tcPr>
          <w:p w14:paraId="379C287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Sample</w:t>
            </w:r>
          </w:p>
        </w:tc>
        <w:tc>
          <w:tcPr>
            <w:tcW w:w="6637" w:type="dxa"/>
            <w:gridSpan w:val="4"/>
            <w:tcBorders>
              <w:top w:val="single" w:sz="12" w:space="0" w:color="auto"/>
            </w:tcBorders>
          </w:tcPr>
          <w:p w14:paraId="7CC81E7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IC</w:t>
            </w:r>
            <w:r w:rsidRPr="00D505D6">
              <w:rPr>
                <w:rFonts w:ascii="Times New Roman" w:hAnsi="Times New Roman" w:cs="Times New Roman"/>
                <w:sz w:val="24"/>
                <w:szCs w:val="24"/>
                <w:vertAlign w:val="subscript"/>
              </w:rPr>
              <w:t>50</w:t>
            </w:r>
            <w:r w:rsidRPr="00D505D6">
              <w:rPr>
                <w:rFonts w:ascii="Times New Roman" w:hAnsi="Times New Roman" w:cs="Times New Roman"/>
                <w:sz w:val="24"/>
                <w:szCs w:val="24"/>
              </w:rPr>
              <w:t xml:space="preserve"> values (</w:t>
            </w:r>
            <w:proofErr w:type="spellStart"/>
            <w:r w:rsidRPr="00D505D6">
              <w:rPr>
                <w:rFonts w:ascii="Times New Roman" w:hAnsi="Times New Roman" w:cs="Times New Roman"/>
                <w:sz w:val="24"/>
                <w:szCs w:val="24"/>
              </w:rPr>
              <w:t>μg</w:t>
            </w:r>
            <w:proofErr w:type="spellEnd"/>
            <w:r w:rsidRPr="00D505D6">
              <w:rPr>
                <w:rFonts w:ascii="Times New Roman" w:hAnsi="Times New Roman" w:cs="Times New Roman"/>
                <w:sz w:val="24"/>
                <w:szCs w:val="24"/>
              </w:rPr>
              <w:t>/mL) of radical scavenging</w:t>
            </w:r>
          </w:p>
        </w:tc>
      </w:tr>
      <w:tr w:rsidR="00835D74" w:rsidRPr="00D505D6" w14:paraId="3FCC3FA8" w14:textId="77777777" w:rsidTr="00157F12">
        <w:tc>
          <w:tcPr>
            <w:tcW w:w="1659" w:type="dxa"/>
            <w:vMerge/>
            <w:tcBorders>
              <w:bottom w:val="single" w:sz="4" w:space="0" w:color="auto"/>
            </w:tcBorders>
          </w:tcPr>
          <w:p w14:paraId="19D4038D" w14:textId="77777777" w:rsidR="00835D74" w:rsidRPr="00D505D6" w:rsidRDefault="00835D74" w:rsidP="00D505D6">
            <w:pPr>
              <w:spacing w:line="360" w:lineRule="auto"/>
              <w:rPr>
                <w:rFonts w:ascii="Times New Roman" w:hAnsi="Times New Roman" w:cs="Times New Roman"/>
                <w:sz w:val="24"/>
                <w:szCs w:val="24"/>
              </w:rPr>
            </w:pPr>
          </w:p>
        </w:tc>
        <w:tc>
          <w:tcPr>
            <w:tcW w:w="1659" w:type="dxa"/>
            <w:tcBorders>
              <w:bottom w:val="single" w:sz="4" w:space="0" w:color="auto"/>
            </w:tcBorders>
          </w:tcPr>
          <w:p w14:paraId="7598F77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DPPH radical</w:t>
            </w:r>
          </w:p>
        </w:tc>
        <w:tc>
          <w:tcPr>
            <w:tcW w:w="1659" w:type="dxa"/>
            <w:tcBorders>
              <w:bottom w:val="single" w:sz="4" w:space="0" w:color="auto"/>
            </w:tcBorders>
          </w:tcPr>
          <w:p w14:paraId="085A4F6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Superoxide anion radical</w:t>
            </w:r>
          </w:p>
        </w:tc>
        <w:tc>
          <w:tcPr>
            <w:tcW w:w="1659" w:type="dxa"/>
            <w:tcBorders>
              <w:bottom w:val="single" w:sz="4" w:space="0" w:color="auto"/>
            </w:tcBorders>
          </w:tcPr>
          <w:p w14:paraId="0BA4B45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ABTS radical</w:t>
            </w:r>
          </w:p>
        </w:tc>
        <w:tc>
          <w:tcPr>
            <w:tcW w:w="1660" w:type="dxa"/>
            <w:tcBorders>
              <w:bottom w:val="single" w:sz="4" w:space="0" w:color="auto"/>
            </w:tcBorders>
          </w:tcPr>
          <w:p w14:paraId="48A6BDC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Hydroxyl radical</w:t>
            </w:r>
          </w:p>
        </w:tc>
      </w:tr>
      <w:tr w:rsidR="00835D74" w:rsidRPr="00D505D6" w14:paraId="4BF26A32" w14:textId="77777777" w:rsidTr="00157F12">
        <w:tc>
          <w:tcPr>
            <w:tcW w:w="1659" w:type="dxa"/>
            <w:tcBorders>
              <w:top w:val="single" w:sz="4" w:space="0" w:color="auto"/>
            </w:tcBorders>
          </w:tcPr>
          <w:p w14:paraId="19B2F63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Chloroform extract</w:t>
            </w:r>
          </w:p>
        </w:tc>
        <w:tc>
          <w:tcPr>
            <w:tcW w:w="1659" w:type="dxa"/>
            <w:tcBorders>
              <w:top w:val="single" w:sz="4" w:space="0" w:color="auto"/>
            </w:tcBorders>
          </w:tcPr>
          <w:p w14:paraId="019D2C59"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174.3±3.8</w:t>
            </w:r>
            <w:r w:rsidRPr="00D505D6">
              <w:rPr>
                <w:rFonts w:ascii="Times New Roman" w:hAnsi="Times New Roman" w:cs="Times New Roman"/>
                <w:sz w:val="24"/>
                <w:szCs w:val="24"/>
                <w:vertAlign w:val="superscript"/>
              </w:rPr>
              <w:t>a</w:t>
            </w:r>
          </w:p>
        </w:tc>
        <w:tc>
          <w:tcPr>
            <w:tcW w:w="1659" w:type="dxa"/>
            <w:tcBorders>
              <w:top w:val="single" w:sz="4" w:space="0" w:color="auto"/>
            </w:tcBorders>
          </w:tcPr>
          <w:p w14:paraId="05BB0FE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153.1±1.1</w:t>
            </w:r>
            <w:r w:rsidRPr="00D505D6">
              <w:rPr>
                <w:rFonts w:ascii="Times New Roman" w:hAnsi="Times New Roman" w:cs="Times New Roman"/>
                <w:sz w:val="24"/>
                <w:szCs w:val="24"/>
                <w:vertAlign w:val="superscript"/>
              </w:rPr>
              <w:t>a</w:t>
            </w:r>
          </w:p>
        </w:tc>
        <w:tc>
          <w:tcPr>
            <w:tcW w:w="1659" w:type="dxa"/>
            <w:tcBorders>
              <w:top w:val="single" w:sz="4" w:space="0" w:color="auto"/>
            </w:tcBorders>
          </w:tcPr>
          <w:p w14:paraId="745EB669"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83.9±2.4</w:t>
            </w:r>
            <w:r w:rsidRPr="00D505D6">
              <w:rPr>
                <w:rFonts w:ascii="Times New Roman" w:hAnsi="Times New Roman" w:cs="Times New Roman"/>
                <w:sz w:val="24"/>
                <w:szCs w:val="24"/>
                <w:vertAlign w:val="superscript"/>
              </w:rPr>
              <w:t>a</w:t>
            </w:r>
          </w:p>
        </w:tc>
        <w:tc>
          <w:tcPr>
            <w:tcW w:w="1660" w:type="dxa"/>
            <w:tcBorders>
              <w:top w:val="single" w:sz="4" w:space="0" w:color="auto"/>
            </w:tcBorders>
          </w:tcPr>
          <w:p w14:paraId="7088D223"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61.8±2.2</w:t>
            </w:r>
            <w:r w:rsidRPr="00D505D6">
              <w:rPr>
                <w:rFonts w:ascii="Times New Roman" w:hAnsi="Times New Roman" w:cs="Times New Roman"/>
                <w:sz w:val="24"/>
                <w:szCs w:val="24"/>
                <w:vertAlign w:val="superscript"/>
              </w:rPr>
              <w:t>a</w:t>
            </w:r>
          </w:p>
        </w:tc>
      </w:tr>
      <w:tr w:rsidR="00835D74" w:rsidRPr="00D505D6" w14:paraId="3502DAC6" w14:textId="77777777" w:rsidTr="00157F12">
        <w:tc>
          <w:tcPr>
            <w:tcW w:w="1659" w:type="dxa"/>
          </w:tcPr>
          <w:p w14:paraId="2DE0E625"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Acetone extract</w:t>
            </w:r>
          </w:p>
        </w:tc>
        <w:tc>
          <w:tcPr>
            <w:tcW w:w="1659" w:type="dxa"/>
          </w:tcPr>
          <w:p w14:paraId="27E9D51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76.4±2.4</w:t>
            </w:r>
            <w:r w:rsidRPr="00D505D6">
              <w:rPr>
                <w:rFonts w:ascii="Times New Roman" w:hAnsi="Times New Roman" w:cs="Times New Roman"/>
                <w:sz w:val="24"/>
                <w:szCs w:val="24"/>
                <w:vertAlign w:val="superscript"/>
              </w:rPr>
              <w:t>b</w:t>
            </w:r>
          </w:p>
        </w:tc>
        <w:tc>
          <w:tcPr>
            <w:tcW w:w="1659" w:type="dxa"/>
          </w:tcPr>
          <w:p w14:paraId="50A076F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79.5±2.8</w:t>
            </w:r>
            <w:r w:rsidRPr="00D505D6">
              <w:rPr>
                <w:rFonts w:ascii="Times New Roman" w:hAnsi="Times New Roman" w:cs="Times New Roman"/>
                <w:sz w:val="24"/>
                <w:szCs w:val="24"/>
                <w:vertAlign w:val="superscript"/>
              </w:rPr>
              <w:t>b</w:t>
            </w:r>
          </w:p>
        </w:tc>
        <w:tc>
          <w:tcPr>
            <w:tcW w:w="1659" w:type="dxa"/>
          </w:tcPr>
          <w:p w14:paraId="3700067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48.5±3.6</w:t>
            </w:r>
            <w:r w:rsidRPr="00D505D6">
              <w:rPr>
                <w:rFonts w:ascii="Times New Roman" w:hAnsi="Times New Roman" w:cs="Times New Roman"/>
                <w:sz w:val="24"/>
                <w:szCs w:val="24"/>
                <w:vertAlign w:val="superscript"/>
              </w:rPr>
              <w:t>b</w:t>
            </w:r>
          </w:p>
        </w:tc>
        <w:tc>
          <w:tcPr>
            <w:tcW w:w="1660" w:type="dxa"/>
          </w:tcPr>
          <w:p w14:paraId="1704FA4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48.5±1.5</w:t>
            </w:r>
            <w:r w:rsidRPr="00D505D6">
              <w:rPr>
                <w:rFonts w:ascii="Times New Roman" w:hAnsi="Times New Roman" w:cs="Times New Roman"/>
                <w:sz w:val="24"/>
                <w:szCs w:val="24"/>
                <w:vertAlign w:val="superscript"/>
              </w:rPr>
              <w:t>b</w:t>
            </w:r>
          </w:p>
        </w:tc>
      </w:tr>
      <w:tr w:rsidR="00835D74" w:rsidRPr="00D505D6" w14:paraId="02704DE6" w14:textId="77777777" w:rsidTr="00157F12">
        <w:tc>
          <w:tcPr>
            <w:tcW w:w="1659" w:type="dxa"/>
          </w:tcPr>
          <w:p w14:paraId="498FBB5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Ethanol extract</w:t>
            </w:r>
          </w:p>
        </w:tc>
        <w:tc>
          <w:tcPr>
            <w:tcW w:w="1659" w:type="dxa"/>
          </w:tcPr>
          <w:p w14:paraId="2A13CC0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52.7±2.3</w:t>
            </w:r>
            <w:r w:rsidRPr="00D505D6">
              <w:rPr>
                <w:rFonts w:ascii="Times New Roman" w:hAnsi="Times New Roman" w:cs="Times New Roman"/>
                <w:sz w:val="24"/>
                <w:szCs w:val="24"/>
                <w:vertAlign w:val="superscript"/>
              </w:rPr>
              <w:t>c</w:t>
            </w:r>
          </w:p>
        </w:tc>
        <w:tc>
          <w:tcPr>
            <w:tcW w:w="1659" w:type="dxa"/>
          </w:tcPr>
          <w:p w14:paraId="5487224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67.2±1.7</w:t>
            </w:r>
            <w:r w:rsidRPr="00D505D6">
              <w:rPr>
                <w:rFonts w:ascii="Times New Roman" w:hAnsi="Times New Roman" w:cs="Times New Roman"/>
                <w:sz w:val="24"/>
                <w:szCs w:val="24"/>
                <w:vertAlign w:val="superscript"/>
              </w:rPr>
              <w:t>c</w:t>
            </w:r>
          </w:p>
        </w:tc>
        <w:tc>
          <w:tcPr>
            <w:tcW w:w="1659" w:type="dxa"/>
          </w:tcPr>
          <w:p w14:paraId="5F3BC42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13.7±1.1</w:t>
            </w:r>
            <w:r w:rsidRPr="00D505D6">
              <w:rPr>
                <w:rFonts w:ascii="Times New Roman" w:hAnsi="Times New Roman" w:cs="Times New Roman"/>
                <w:sz w:val="24"/>
                <w:szCs w:val="24"/>
                <w:vertAlign w:val="superscript"/>
              </w:rPr>
              <w:t>c</w:t>
            </w:r>
          </w:p>
        </w:tc>
        <w:tc>
          <w:tcPr>
            <w:tcW w:w="1660" w:type="dxa"/>
          </w:tcPr>
          <w:p w14:paraId="12E1FB3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14.1±2.0</w:t>
            </w:r>
            <w:r w:rsidRPr="00D505D6">
              <w:rPr>
                <w:rFonts w:ascii="Times New Roman" w:hAnsi="Times New Roman" w:cs="Times New Roman"/>
                <w:sz w:val="24"/>
                <w:szCs w:val="24"/>
                <w:vertAlign w:val="superscript"/>
              </w:rPr>
              <w:t>c</w:t>
            </w:r>
          </w:p>
        </w:tc>
      </w:tr>
      <w:tr w:rsidR="00835D74" w:rsidRPr="00D505D6" w14:paraId="73711F4C" w14:textId="77777777" w:rsidTr="00157F12">
        <w:tc>
          <w:tcPr>
            <w:tcW w:w="1659" w:type="dxa"/>
            <w:tcBorders>
              <w:bottom w:val="single" w:sz="12" w:space="0" w:color="auto"/>
            </w:tcBorders>
          </w:tcPr>
          <w:p w14:paraId="296911E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Ascorbic acid</w:t>
            </w:r>
          </w:p>
        </w:tc>
        <w:tc>
          <w:tcPr>
            <w:tcW w:w="1659" w:type="dxa"/>
            <w:tcBorders>
              <w:bottom w:val="single" w:sz="12" w:space="0" w:color="auto"/>
            </w:tcBorders>
          </w:tcPr>
          <w:p w14:paraId="3EE077E1"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13.2±1.2</w:t>
            </w:r>
            <w:r w:rsidRPr="00D505D6">
              <w:rPr>
                <w:rFonts w:ascii="Times New Roman" w:hAnsi="Times New Roman" w:cs="Times New Roman"/>
                <w:sz w:val="24"/>
                <w:szCs w:val="24"/>
                <w:vertAlign w:val="superscript"/>
              </w:rPr>
              <w:t>d</w:t>
            </w:r>
          </w:p>
        </w:tc>
        <w:tc>
          <w:tcPr>
            <w:tcW w:w="1659" w:type="dxa"/>
            <w:tcBorders>
              <w:bottom w:val="single" w:sz="12" w:space="0" w:color="auto"/>
            </w:tcBorders>
          </w:tcPr>
          <w:p w14:paraId="4463BC9E"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33.0±0.9</w:t>
            </w:r>
            <w:r w:rsidRPr="00D505D6">
              <w:rPr>
                <w:rFonts w:ascii="Times New Roman" w:hAnsi="Times New Roman" w:cs="Times New Roman"/>
                <w:sz w:val="24"/>
                <w:szCs w:val="24"/>
                <w:vertAlign w:val="superscript"/>
              </w:rPr>
              <w:t>d</w:t>
            </w:r>
          </w:p>
        </w:tc>
        <w:tc>
          <w:tcPr>
            <w:tcW w:w="1659" w:type="dxa"/>
            <w:tcBorders>
              <w:bottom w:val="single" w:sz="12" w:space="0" w:color="auto"/>
            </w:tcBorders>
          </w:tcPr>
          <w:p w14:paraId="4147D6FC"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10.2±0.6</w:t>
            </w:r>
            <w:r w:rsidRPr="00D505D6">
              <w:rPr>
                <w:rFonts w:ascii="Times New Roman" w:hAnsi="Times New Roman" w:cs="Times New Roman"/>
                <w:sz w:val="24"/>
                <w:szCs w:val="24"/>
                <w:vertAlign w:val="superscript"/>
              </w:rPr>
              <w:t>c</w:t>
            </w:r>
          </w:p>
        </w:tc>
        <w:tc>
          <w:tcPr>
            <w:tcW w:w="1660" w:type="dxa"/>
            <w:tcBorders>
              <w:bottom w:val="single" w:sz="12" w:space="0" w:color="auto"/>
            </w:tcBorders>
          </w:tcPr>
          <w:p w14:paraId="7C0F565D"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9.4±1.1</w:t>
            </w:r>
            <w:r w:rsidRPr="00D505D6">
              <w:rPr>
                <w:rFonts w:ascii="Times New Roman" w:hAnsi="Times New Roman" w:cs="Times New Roman"/>
                <w:sz w:val="24"/>
                <w:szCs w:val="24"/>
                <w:vertAlign w:val="superscript"/>
              </w:rPr>
              <w:t>d</w:t>
            </w:r>
          </w:p>
        </w:tc>
      </w:tr>
    </w:tbl>
    <w:p w14:paraId="55CAAE01"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Values are presented as mean ± SD (n = 3). Means with different superscript (a–d) letters in the same column are significantly (P &lt; 0.05) different from each other.</w:t>
      </w:r>
    </w:p>
    <w:p w14:paraId="5B823EE5" w14:textId="77777777" w:rsidR="00835D74" w:rsidRPr="00D505D6" w:rsidRDefault="00835D74" w:rsidP="00D505D6">
      <w:pPr>
        <w:spacing w:line="360" w:lineRule="auto"/>
        <w:rPr>
          <w:rFonts w:ascii="Times New Roman" w:hAnsi="Times New Roman" w:cs="Times New Roman"/>
          <w:sz w:val="24"/>
          <w:szCs w:val="24"/>
        </w:rPr>
      </w:pPr>
    </w:p>
    <w:p w14:paraId="2EB3AB9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From the above results, we found that all the extracts have antioxidant activity and ethanol extract showed better antioxidant activity in all assays. It has formerly been reported that phenolic and flavonoid components are known as the bases of the antioxidant activity of plant, so the correlation coefficient between the antioxidant activity and total phenolic and flavonoid contents was investigated (Table 6). </w:t>
      </w:r>
      <w:bookmarkStart w:id="27" w:name="_Hlk143429871"/>
      <w:r w:rsidRPr="00D505D6">
        <w:rPr>
          <w:rFonts w:ascii="Times New Roman" w:hAnsi="Times New Roman" w:cs="Times New Roman"/>
          <w:sz w:val="24"/>
          <w:szCs w:val="24"/>
        </w:rPr>
        <w:t>We found that both total phenols and total flavonoids were significantly positively correlated with the radical scavenging activity on DPPH, superoxide anion, ABTS, and hydroxyl</w:t>
      </w:r>
      <w:bookmarkEnd w:id="27"/>
      <w:r w:rsidRPr="00D505D6">
        <w:rPr>
          <w:rFonts w:ascii="Times New Roman" w:hAnsi="Times New Roman" w:cs="Times New Roman"/>
          <w:sz w:val="24"/>
          <w:szCs w:val="24"/>
        </w:rPr>
        <w:t xml:space="preserve"> (</w:t>
      </w:r>
      <w:r w:rsidRPr="00D505D6">
        <w:rPr>
          <w:rFonts w:ascii="Times New Roman" w:hAnsi="Times New Roman" w:cs="Times New Roman"/>
          <w:i/>
          <w:iCs/>
          <w:sz w:val="24"/>
          <w:szCs w:val="24"/>
        </w:rPr>
        <w:t>P</w:t>
      </w:r>
      <w:r w:rsidRPr="00D505D6">
        <w:rPr>
          <w:rFonts w:ascii="Times New Roman" w:hAnsi="Times New Roman" w:cs="Times New Roman"/>
          <w:sz w:val="24"/>
          <w:szCs w:val="24"/>
        </w:rPr>
        <w:t>＜</w:t>
      </w:r>
      <w:r w:rsidRPr="00D505D6">
        <w:rPr>
          <w:rFonts w:ascii="Times New Roman" w:hAnsi="Times New Roman" w:cs="Times New Roman"/>
          <w:sz w:val="24"/>
          <w:szCs w:val="24"/>
        </w:rPr>
        <w:t xml:space="preserve">0.05 or </w:t>
      </w:r>
      <w:r w:rsidRPr="00D505D6">
        <w:rPr>
          <w:rFonts w:ascii="Times New Roman" w:hAnsi="Times New Roman" w:cs="Times New Roman"/>
          <w:i/>
          <w:iCs/>
          <w:sz w:val="24"/>
          <w:szCs w:val="24"/>
        </w:rPr>
        <w:t>P</w:t>
      </w:r>
      <w:r w:rsidRPr="00D505D6">
        <w:rPr>
          <w:rFonts w:ascii="Times New Roman" w:hAnsi="Times New Roman" w:cs="Times New Roman"/>
          <w:sz w:val="24"/>
          <w:szCs w:val="24"/>
        </w:rPr>
        <w:t>＜</w:t>
      </w:r>
      <w:r w:rsidRPr="00D505D6">
        <w:rPr>
          <w:rFonts w:ascii="Times New Roman" w:hAnsi="Times New Roman" w:cs="Times New Roman"/>
          <w:sz w:val="24"/>
          <w:szCs w:val="24"/>
        </w:rPr>
        <w:t xml:space="preserve">0.01). Our results strongly suggest that phenol and flavonoid compounds are considered to be major contributors to the antioxidant activity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w:t>
      </w:r>
    </w:p>
    <w:p w14:paraId="3DC97B05" w14:textId="77777777" w:rsidR="00835D74" w:rsidRPr="00D505D6" w:rsidRDefault="00835D74" w:rsidP="00D505D6">
      <w:pPr>
        <w:spacing w:line="360" w:lineRule="auto"/>
        <w:rPr>
          <w:rFonts w:ascii="Times New Roman" w:hAnsi="Times New Roman" w:cs="Times New Roman"/>
          <w:sz w:val="24"/>
          <w:szCs w:val="24"/>
        </w:rPr>
      </w:pPr>
    </w:p>
    <w:p w14:paraId="7581422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Table 6 Pearson’s correlation coefficient (r) between the antioxidant activity and total phenolic and flavonoid contents</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588"/>
        <w:gridCol w:w="2589"/>
      </w:tblGrid>
      <w:tr w:rsidR="00835D74" w:rsidRPr="00D505D6" w14:paraId="69BC5083" w14:textId="77777777" w:rsidTr="00F94846">
        <w:tc>
          <w:tcPr>
            <w:tcW w:w="3119" w:type="dxa"/>
            <w:tcBorders>
              <w:top w:val="single" w:sz="12" w:space="0" w:color="auto"/>
              <w:bottom w:val="single" w:sz="4" w:space="0" w:color="auto"/>
            </w:tcBorders>
          </w:tcPr>
          <w:p w14:paraId="7AD311F4"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Analytes</w:t>
            </w:r>
          </w:p>
        </w:tc>
        <w:tc>
          <w:tcPr>
            <w:tcW w:w="2588" w:type="dxa"/>
            <w:tcBorders>
              <w:top w:val="single" w:sz="12" w:space="0" w:color="auto"/>
              <w:bottom w:val="single" w:sz="4" w:space="0" w:color="auto"/>
            </w:tcBorders>
          </w:tcPr>
          <w:p w14:paraId="0E64A45F"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Total phenolic content</w:t>
            </w:r>
          </w:p>
        </w:tc>
        <w:tc>
          <w:tcPr>
            <w:tcW w:w="2589" w:type="dxa"/>
            <w:tcBorders>
              <w:top w:val="single" w:sz="12" w:space="0" w:color="auto"/>
              <w:bottom w:val="single" w:sz="4" w:space="0" w:color="auto"/>
            </w:tcBorders>
          </w:tcPr>
          <w:p w14:paraId="46028530" w14:textId="77777777" w:rsidR="00835D74" w:rsidRPr="00D505D6" w:rsidRDefault="00835D74" w:rsidP="00D505D6">
            <w:pPr>
              <w:spacing w:line="360" w:lineRule="auto"/>
              <w:rPr>
                <w:rFonts w:ascii="Times New Roman" w:hAnsi="Times New Roman" w:cs="Times New Roman"/>
                <w:b/>
                <w:bCs/>
                <w:sz w:val="24"/>
                <w:szCs w:val="24"/>
              </w:rPr>
            </w:pPr>
            <w:r w:rsidRPr="00D505D6">
              <w:rPr>
                <w:rFonts w:ascii="Times New Roman" w:hAnsi="Times New Roman" w:cs="Times New Roman"/>
                <w:b/>
                <w:bCs/>
                <w:sz w:val="24"/>
                <w:szCs w:val="24"/>
              </w:rPr>
              <w:t>Total flavonoid content</w:t>
            </w:r>
          </w:p>
        </w:tc>
      </w:tr>
      <w:tr w:rsidR="00835D74" w:rsidRPr="00D505D6" w14:paraId="7FF820BA" w14:textId="77777777" w:rsidTr="00F94846">
        <w:tc>
          <w:tcPr>
            <w:tcW w:w="3119" w:type="dxa"/>
            <w:tcBorders>
              <w:top w:val="single" w:sz="4" w:space="0" w:color="auto"/>
            </w:tcBorders>
          </w:tcPr>
          <w:p w14:paraId="786995C4"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DPPH radical scavenging </w:t>
            </w:r>
            <w:r w:rsidRPr="00D505D6">
              <w:rPr>
                <w:rFonts w:ascii="Times New Roman" w:hAnsi="Times New Roman" w:cs="Times New Roman"/>
                <w:sz w:val="24"/>
                <w:szCs w:val="24"/>
              </w:rPr>
              <w:lastRenderedPageBreak/>
              <w:t>activity</w:t>
            </w:r>
          </w:p>
        </w:tc>
        <w:tc>
          <w:tcPr>
            <w:tcW w:w="2588" w:type="dxa"/>
            <w:tcBorders>
              <w:top w:val="single" w:sz="4" w:space="0" w:color="auto"/>
            </w:tcBorders>
          </w:tcPr>
          <w:p w14:paraId="05A37ACA"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lastRenderedPageBreak/>
              <w:t>0.713*</w:t>
            </w:r>
          </w:p>
        </w:tc>
        <w:tc>
          <w:tcPr>
            <w:tcW w:w="2589" w:type="dxa"/>
            <w:tcBorders>
              <w:top w:val="single" w:sz="4" w:space="0" w:color="auto"/>
            </w:tcBorders>
          </w:tcPr>
          <w:p w14:paraId="6BAA5126"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0.996**</w:t>
            </w:r>
          </w:p>
        </w:tc>
      </w:tr>
      <w:tr w:rsidR="00835D74" w:rsidRPr="00D505D6" w14:paraId="0CF4B0FD" w14:textId="77777777" w:rsidTr="00F94846">
        <w:tc>
          <w:tcPr>
            <w:tcW w:w="3119" w:type="dxa"/>
          </w:tcPr>
          <w:p w14:paraId="6D0C7E92"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Superoxide anion radical scavenging activity</w:t>
            </w:r>
          </w:p>
        </w:tc>
        <w:tc>
          <w:tcPr>
            <w:tcW w:w="2588" w:type="dxa"/>
          </w:tcPr>
          <w:p w14:paraId="1360A2C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0.675*</w:t>
            </w:r>
          </w:p>
        </w:tc>
        <w:tc>
          <w:tcPr>
            <w:tcW w:w="2589" w:type="dxa"/>
          </w:tcPr>
          <w:p w14:paraId="7D504F07"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0.994**</w:t>
            </w:r>
          </w:p>
        </w:tc>
      </w:tr>
      <w:tr w:rsidR="00835D74" w:rsidRPr="00D505D6" w14:paraId="597D9758" w14:textId="77777777" w:rsidTr="00F94846">
        <w:tc>
          <w:tcPr>
            <w:tcW w:w="3119" w:type="dxa"/>
          </w:tcPr>
          <w:p w14:paraId="22368DB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ABTS radical scavenging activity</w:t>
            </w:r>
          </w:p>
        </w:tc>
        <w:tc>
          <w:tcPr>
            <w:tcW w:w="2588" w:type="dxa"/>
          </w:tcPr>
          <w:p w14:paraId="21E6601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0.894**</w:t>
            </w:r>
          </w:p>
        </w:tc>
        <w:tc>
          <w:tcPr>
            <w:tcW w:w="2589" w:type="dxa"/>
          </w:tcPr>
          <w:p w14:paraId="1E024E2B"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0.923**</w:t>
            </w:r>
          </w:p>
        </w:tc>
      </w:tr>
      <w:tr w:rsidR="00835D74" w:rsidRPr="00D505D6" w14:paraId="36CA074C" w14:textId="77777777" w:rsidTr="00F94846">
        <w:tc>
          <w:tcPr>
            <w:tcW w:w="3119" w:type="dxa"/>
            <w:tcBorders>
              <w:bottom w:val="single" w:sz="12" w:space="0" w:color="auto"/>
            </w:tcBorders>
          </w:tcPr>
          <w:p w14:paraId="4223EF00"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Hydroxyl radical scavenging activity</w:t>
            </w:r>
          </w:p>
        </w:tc>
        <w:tc>
          <w:tcPr>
            <w:tcW w:w="2588" w:type="dxa"/>
            <w:tcBorders>
              <w:bottom w:val="single" w:sz="12" w:space="0" w:color="auto"/>
            </w:tcBorders>
          </w:tcPr>
          <w:p w14:paraId="77949948"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0.976**</w:t>
            </w:r>
          </w:p>
        </w:tc>
        <w:tc>
          <w:tcPr>
            <w:tcW w:w="2589" w:type="dxa"/>
            <w:tcBorders>
              <w:bottom w:val="single" w:sz="12" w:space="0" w:color="auto"/>
            </w:tcBorders>
          </w:tcPr>
          <w:p w14:paraId="1AC94789"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0.812**</w:t>
            </w:r>
          </w:p>
        </w:tc>
      </w:tr>
    </w:tbl>
    <w:p w14:paraId="7F86AEBF" w14:textId="77777777" w:rsidR="00835D74" w:rsidRPr="00D505D6" w:rsidRDefault="00835D74" w:rsidP="00D505D6">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 </w:t>
      </w:r>
      <w:proofErr w:type="gramStart"/>
      <w:r w:rsidRPr="00D505D6">
        <w:rPr>
          <w:rFonts w:ascii="Times New Roman" w:hAnsi="Times New Roman" w:cs="Times New Roman"/>
          <w:sz w:val="24"/>
          <w:szCs w:val="24"/>
        </w:rPr>
        <w:t>indicates</w:t>
      </w:r>
      <w:proofErr w:type="gramEnd"/>
      <w:r w:rsidRPr="00D505D6">
        <w:rPr>
          <w:rFonts w:ascii="Times New Roman" w:hAnsi="Times New Roman" w:cs="Times New Roman"/>
          <w:sz w:val="24"/>
          <w:szCs w:val="24"/>
        </w:rPr>
        <w:t xml:space="preserve"> significance at </w:t>
      </w:r>
      <w:r w:rsidRPr="00D505D6">
        <w:rPr>
          <w:rFonts w:ascii="Times New Roman" w:hAnsi="Times New Roman" w:cs="Times New Roman"/>
          <w:i/>
          <w:iCs/>
          <w:sz w:val="24"/>
          <w:szCs w:val="24"/>
        </w:rPr>
        <w:t>P</w:t>
      </w:r>
      <w:r w:rsidRPr="00D505D6">
        <w:rPr>
          <w:rFonts w:ascii="Times New Roman" w:hAnsi="Times New Roman" w:cs="Times New Roman"/>
          <w:sz w:val="24"/>
          <w:szCs w:val="24"/>
        </w:rPr>
        <w:t xml:space="preserve">&lt; 0.05, ** indicates significance at </w:t>
      </w:r>
      <w:r w:rsidRPr="00D505D6">
        <w:rPr>
          <w:rFonts w:ascii="Times New Roman" w:hAnsi="Times New Roman" w:cs="Times New Roman"/>
          <w:i/>
          <w:iCs/>
          <w:sz w:val="24"/>
          <w:szCs w:val="24"/>
        </w:rPr>
        <w:t>P</w:t>
      </w:r>
      <w:r w:rsidRPr="00D505D6">
        <w:rPr>
          <w:rFonts w:ascii="Times New Roman" w:hAnsi="Times New Roman" w:cs="Times New Roman"/>
          <w:sz w:val="24"/>
          <w:szCs w:val="24"/>
        </w:rPr>
        <w:t>&lt; 0.01.</w:t>
      </w:r>
    </w:p>
    <w:p w14:paraId="6CEAC1CE" w14:textId="77777777" w:rsidR="00835D74" w:rsidRPr="00D505D6" w:rsidRDefault="00835D74" w:rsidP="00D505D6">
      <w:pPr>
        <w:spacing w:line="360" w:lineRule="auto"/>
        <w:rPr>
          <w:rFonts w:ascii="Times New Roman" w:hAnsi="Times New Roman" w:cs="Times New Roman"/>
          <w:sz w:val="24"/>
          <w:szCs w:val="24"/>
        </w:rPr>
      </w:pPr>
    </w:p>
    <w:p w14:paraId="0519F5C0" w14:textId="77777777" w:rsidR="00835D74" w:rsidRPr="00D505D6" w:rsidRDefault="00835D74" w:rsidP="00D505D6">
      <w:pPr>
        <w:spacing w:line="360" w:lineRule="auto"/>
        <w:rPr>
          <w:rFonts w:ascii="Times New Roman" w:hAnsi="Times New Roman" w:cs="Times New Roman"/>
          <w:b/>
          <w:bCs/>
          <w:sz w:val="24"/>
          <w:szCs w:val="24"/>
        </w:rPr>
      </w:pPr>
      <w:bookmarkStart w:id="28" w:name="_Hlk143698210"/>
      <w:r w:rsidRPr="00D505D6">
        <w:rPr>
          <w:rFonts w:ascii="Times New Roman" w:hAnsi="Times New Roman" w:cs="Times New Roman"/>
          <w:b/>
          <w:bCs/>
          <w:sz w:val="24"/>
          <w:szCs w:val="24"/>
        </w:rPr>
        <w:t xml:space="preserve">4 </w:t>
      </w:r>
      <w:proofErr w:type="gramStart"/>
      <w:r w:rsidRPr="00D505D6">
        <w:rPr>
          <w:rFonts w:ascii="Times New Roman" w:hAnsi="Times New Roman" w:cs="Times New Roman"/>
          <w:b/>
          <w:bCs/>
          <w:sz w:val="24"/>
          <w:szCs w:val="24"/>
        </w:rPr>
        <w:t>CONCLUSION</w:t>
      </w:r>
      <w:proofErr w:type="gramEnd"/>
    </w:p>
    <w:bookmarkEnd w:id="28"/>
    <w:p w14:paraId="16CE542F" w14:textId="77777777" w:rsidR="0003734B" w:rsidRDefault="00835D74" w:rsidP="0003734B">
      <w:pPr>
        <w:spacing w:line="360" w:lineRule="auto"/>
        <w:rPr>
          <w:rFonts w:ascii="Times New Roman" w:hAnsi="Times New Roman" w:cs="Times New Roman"/>
          <w:sz w:val="24"/>
          <w:szCs w:val="24"/>
        </w:rPr>
      </w:pPr>
      <w:r w:rsidRPr="00D505D6">
        <w:rPr>
          <w:rFonts w:ascii="Times New Roman" w:hAnsi="Times New Roman" w:cs="Times New Roman"/>
          <w:sz w:val="24"/>
          <w:szCs w:val="24"/>
        </w:rPr>
        <w:t xml:space="preserve">Over the past few years, antioxidant compounds from natural plant have gained much attention for their health benefits. The present study clearly demonstrates that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is a rich source of active phytoconstituents, which possess biological and pharmacological activities. Different solvent extracts of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have antioxidant activity, however, ethanol extract showed the highest antioxidant activity than acetone and chloroform extract. The correlation results indicate the crucial role of phenolic and flavonoid compounds as antioxidant constituents in the plant extract. Therefore, </w:t>
      </w:r>
      <w:r w:rsidRPr="00D505D6">
        <w:rPr>
          <w:rFonts w:ascii="Times New Roman" w:hAnsi="Times New Roman" w:cs="Times New Roman"/>
          <w:i/>
          <w:iCs/>
          <w:sz w:val="24"/>
          <w:szCs w:val="24"/>
        </w:rPr>
        <w:t xml:space="preserve">Alocasia </w:t>
      </w:r>
      <w:proofErr w:type="spellStart"/>
      <w:r w:rsidRPr="00D505D6">
        <w:rPr>
          <w:rFonts w:ascii="Times New Roman" w:hAnsi="Times New Roman" w:cs="Times New Roman"/>
          <w:i/>
          <w:iCs/>
          <w:sz w:val="24"/>
          <w:szCs w:val="24"/>
        </w:rPr>
        <w:t>cordfolia</w:t>
      </w:r>
      <w:proofErr w:type="spellEnd"/>
      <w:r w:rsidRPr="00D505D6">
        <w:rPr>
          <w:rFonts w:ascii="Times New Roman" w:hAnsi="Times New Roman" w:cs="Times New Roman"/>
          <w:sz w:val="24"/>
          <w:szCs w:val="24"/>
        </w:rPr>
        <w:t xml:space="preserve"> rhizomes can be used as a potent source of antioxidants, and the specific active ingredients and mechanisms of action are still required to be further explored.</w:t>
      </w:r>
    </w:p>
    <w:p w14:paraId="46DC5486" w14:textId="77777777" w:rsidR="0003734B" w:rsidRDefault="0003734B" w:rsidP="0003734B">
      <w:pPr>
        <w:spacing w:line="360" w:lineRule="auto"/>
        <w:rPr>
          <w:rFonts w:ascii="Times New Roman" w:hAnsi="Times New Roman" w:cs="Times New Roman"/>
          <w:b/>
          <w:bCs/>
          <w:sz w:val="24"/>
          <w:szCs w:val="24"/>
        </w:rPr>
      </w:pPr>
    </w:p>
    <w:p w14:paraId="3FEF8433" w14:textId="04803E22" w:rsidR="0003734B" w:rsidRPr="0003734B" w:rsidRDefault="0003734B" w:rsidP="0003734B">
      <w:pPr>
        <w:spacing w:line="360" w:lineRule="auto"/>
        <w:rPr>
          <w:rFonts w:ascii="Times New Roman" w:hAnsi="Times New Roman" w:cs="Times New Roman"/>
          <w:sz w:val="24"/>
          <w:szCs w:val="24"/>
        </w:rPr>
      </w:pPr>
      <w:r w:rsidRPr="0003734B">
        <w:rPr>
          <w:rFonts w:ascii="Times New Roman" w:hAnsi="Times New Roman" w:cs="Times New Roman"/>
          <w:b/>
          <w:bCs/>
          <w:sz w:val="24"/>
          <w:szCs w:val="24"/>
        </w:rPr>
        <w:t>Conflict of Interest</w:t>
      </w:r>
    </w:p>
    <w:p w14:paraId="62AF6F38" w14:textId="77777777" w:rsidR="0003734B" w:rsidRPr="0003734B" w:rsidRDefault="0003734B" w:rsidP="0003734B">
      <w:pPr>
        <w:spacing w:line="360" w:lineRule="auto"/>
        <w:rPr>
          <w:rFonts w:ascii="Times New Roman" w:hAnsi="Times New Roman" w:cs="Times New Roman"/>
          <w:sz w:val="24"/>
          <w:szCs w:val="24"/>
        </w:rPr>
      </w:pPr>
      <w:r w:rsidRPr="0003734B">
        <w:rPr>
          <w:rFonts w:ascii="Times New Roman" w:hAnsi="Times New Roman" w:cs="Times New Roman"/>
          <w:sz w:val="24"/>
          <w:szCs w:val="24"/>
        </w:rPr>
        <w:t>The authors declare no conflict of interest.</w:t>
      </w:r>
    </w:p>
    <w:p w14:paraId="1262EA2C" w14:textId="77777777" w:rsidR="0003734B" w:rsidRPr="0003734B" w:rsidRDefault="0003734B" w:rsidP="00D505D6">
      <w:pPr>
        <w:spacing w:line="360" w:lineRule="auto"/>
        <w:rPr>
          <w:rFonts w:ascii="Times New Roman" w:hAnsi="Times New Roman" w:cs="Times New Roman"/>
          <w:sz w:val="24"/>
          <w:szCs w:val="24"/>
        </w:rPr>
      </w:pPr>
    </w:p>
    <w:p w14:paraId="14ACF3C9" w14:textId="77777777" w:rsidR="00835D74" w:rsidRPr="00D505D6" w:rsidRDefault="00835D74" w:rsidP="00D505D6">
      <w:pPr>
        <w:spacing w:line="360" w:lineRule="auto"/>
        <w:ind w:left="480" w:hangingChars="200" w:hanging="480"/>
        <w:rPr>
          <w:rFonts w:ascii="Times New Roman" w:hAnsi="Times New Roman" w:cs="Times New Roman"/>
          <w:b/>
          <w:bCs/>
          <w:sz w:val="24"/>
          <w:szCs w:val="24"/>
        </w:rPr>
      </w:pPr>
      <w:bookmarkStart w:id="29" w:name="_Hlk150525232"/>
      <w:r w:rsidRPr="00D505D6">
        <w:rPr>
          <w:rFonts w:ascii="Times New Roman" w:hAnsi="Times New Roman" w:cs="Times New Roman"/>
          <w:b/>
          <w:bCs/>
          <w:sz w:val="24"/>
          <w:szCs w:val="24"/>
        </w:rPr>
        <w:t>REFERENCES:</w:t>
      </w:r>
    </w:p>
    <w:bookmarkEnd w:id="29"/>
    <w:p w14:paraId="4A1110A7"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w:t>
      </w:r>
      <w:r w:rsidRPr="00D505D6">
        <w:rPr>
          <w:rFonts w:ascii="Times New Roman" w:hAnsi="Times New Roman" w:cs="Times New Roman"/>
          <w:sz w:val="24"/>
          <w:szCs w:val="24"/>
        </w:rPr>
        <w:tab/>
        <w:t>Song Y, Wang H, Pan Y, Liu T. Investigating the Multi-Target Pharmacological Mechanism of Hedyotis diffusa Willd Acting on Prostate Cancer: A Network Pharmacology Approach. Biomolecules. 2019;9(10):591.</w:t>
      </w:r>
    </w:p>
    <w:p w14:paraId="0BB8BE13"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2.</w:t>
      </w:r>
      <w:r w:rsidRPr="00D505D6">
        <w:rPr>
          <w:rFonts w:ascii="Times New Roman" w:hAnsi="Times New Roman" w:cs="Times New Roman"/>
          <w:sz w:val="24"/>
          <w:szCs w:val="24"/>
        </w:rPr>
        <w:tab/>
        <w:t xml:space="preserve">Badisa RB, Fitch-Pye CA, Agharahimi M, Palm DE, Latinwo LM, Goodman CB. Milk thistle seed extract protects rat C6 astroglial cells from acute cocaine toxicity. Mol Med </w:t>
      </w:r>
      <w:r w:rsidRPr="00D505D6">
        <w:rPr>
          <w:rFonts w:ascii="Times New Roman" w:hAnsi="Times New Roman" w:cs="Times New Roman"/>
          <w:sz w:val="24"/>
          <w:szCs w:val="24"/>
        </w:rPr>
        <w:lastRenderedPageBreak/>
        <w:t>Rep. 2014;10(5):2287-92.</w:t>
      </w:r>
    </w:p>
    <w:p w14:paraId="4960857D"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3.</w:t>
      </w:r>
      <w:r w:rsidRPr="00D505D6">
        <w:rPr>
          <w:rFonts w:ascii="Times New Roman" w:hAnsi="Times New Roman" w:cs="Times New Roman"/>
          <w:sz w:val="24"/>
          <w:szCs w:val="24"/>
        </w:rPr>
        <w:tab/>
        <w:t>Watcho P, Lih F, Deeh PBD, Wankeu-Nya M, Ngadjui E, Bonsou GRF, et al. Aphrodisiac property of aqueous and methanolic extracts of Raphia vinifera (Arecaceae) in sexually experienced male rats. International Journal of Reproductive BioMedicine. 2019;17(6):413.</w:t>
      </w:r>
    </w:p>
    <w:p w14:paraId="16EDFB28"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4.</w:t>
      </w:r>
      <w:r w:rsidRPr="00D505D6">
        <w:rPr>
          <w:rFonts w:ascii="Times New Roman" w:hAnsi="Times New Roman" w:cs="Times New Roman"/>
          <w:sz w:val="24"/>
          <w:szCs w:val="24"/>
        </w:rPr>
        <w:tab/>
        <w:t>Hwang Y-J, Lee E-J, Kim H-R, Hwang K-A. In vitro antioxidant and anticancer effects of solvent fractions from Prunella vulgaris var. lilacina. BMC complementary and alternative medicine. 2013;13:1-9.</w:t>
      </w:r>
    </w:p>
    <w:p w14:paraId="42C8F2D7"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5.</w:t>
      </w:r>
      <w:r w:rsidRPr="00D505D6">
        <w:rPr>
          <w:rFonts w:ascii="Times New Roman" w:hAnsi="Times New Roman" w:cs="Times New Roman"/>
          <w:sz w:val="24"/>
          <w:szCs w:val="24"/>
        </w:rPr>
        <w:tab/>
        <w:t>Karnawat BS, Joshi A, Narayan JP, Sharma V. Alocasia macrorrhiza: a decorative but dangerous plant. International Journal of Scientific Study. 2015;3(1):221-3.</w:t>
      </w:r>
    </w:p>
    <w:p w14:paraId="3218FC9F"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6.</w:t>
      </w:r>
      <w:r w:rsidRPr="00D505D6">
        <w:rPr>
          <w:rFonts w:ascii="Times New Roman" w:hAnsi="Times New Roman" w:cs="Times New Roman"/>
          <w:sz w:val="24"/>
          <w:szCs w:val="24"/>
        </w:rPr>
        <w:tab/>
        <w:t>Islam MK, Mahmud I, Saha S, Sarker AB, Mondal H, Monjur-Al-Hossain A, et al. Preliminary pharmacological evaluation of Alocasia indica Schott tuber. Journal of Integrative Medicine. 2013;11(5):343-51.</w:t>
      </w:r>
    </w:p>
    <w:p w14:paraId="03A0236D"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7.</w:t>
      </w:r>
      <w:r w:rsidRPr="00D505D6">
        <w:rPr>
          <w:rFonts w:ascii="Times New Roman" w:hAnsi="Times New Roman" w:cs="Times New Roman"/>
          <w:sz w:val="24"/>
          <w:szCs w:val="24"/>
        </w:rPr>
        <w:tab/>
        <w:t>Kanti Das S, Sengupta P, Mustapha MS, Kifayatudullah M, Gousuddin M. Phytochemical Investigation and Antioxidant Screening of Crude Leaves Extract from Epipremnum aureum. International Journal of Pharmacognosy and Phytochemical Research. 2015;7(4):1-6.</w:t>
      </w:r>
    </w:p>
    <w:p w14:paraId="317BC0E6"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8.</w:t>
      </w:r>
      <w:r w:rsidRPr="00D505D6">
        <w:rPr>
          <w:rFonts w:ascii="Times New Roman" w:hAnsi="Times New Roman" w:cs="Times New Roman"/>
          <w:sz w:val="24"/>
          <w:szCs w:val="24"/>
        </w:rPr>
        <w:tab/>
        <w:t>Kim D-O, Jeong SW, Lee CY. Antioxidant capacity of phenolic phytochemicals from various cultivars of plums. Food chemistry. 2003;81(3):321-6.</w:t>
      </w:r>
    </w:p>
    <w:p w14:paraId="73A40926"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9.</w:t>
      </w:r>
      <w:r w:rsidRPr="00D505D6">
        <w:rPr>
          <w:rFonts w:ascii="Times New Roman" w:hAnsi="Times New Roman" w:cs="Times New Roman"/>
          <w:sz w:val="24"/>
          <w:szCs w:val="24"/>
        </w:rPr>
        <w:tab/>
        <w:t>Park Y-S, Jung S-T, Kang S-G, Heo BG, Arancibia-Avila P, Toledo F, et al. Antioxidants and proteins in ethylene-treated kiwifruits. Food Chemistry. 2008;107(2):640-8.</w:t>
      </w:r>
    </w:p>
    <w:p w14:paraId="76FFEF96"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10.</w:t>
      </w:r>
      <w:r w:rsidRPr="00D505D6">
        <w:rPr>
          <w:rFonts w:ascii="Times New Roman" w:hAnsi="Times New Roman" w:cs="Times New Roman"/>
          <w:sz w:val="24"/>
          <w:szCs w:val="24"/>
        </w:rPr>
        <w:tab/>
        <w:t>Wu Y, Jiang H, Lin J-S, Liu J, Wu C-J, Xu R. Antioxidant, hypolipidemic and hepatic protective activities of polysaccharides from Phascolosoma esculenta. Marine Drugs. 2020;18(3):158.</w:t>
      </w:r>
    </w:p>
    <w:p w14:paraId="53974633"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11.</w:t>
      </w:r>
      <w:r w:rsidRPr="00D505D6">
        <w:rPr>
          <w:rFonts w:ascii="Times New Roman" w:hAnsi="Times New Roman" w:cs="Times New Roman"/>
          <w:sz w:val="24"/>
          <w:szCs w:val="24"/>
        </w:rPr>
        <w:tab/>
        <w:t>Shah NA, Khan MR, Ahmad B, Noureen F, Rashid U, Khan RA. Investigation on flavonoid composition and anti free radical potential of Sida cordata. BMC Complementary and Alternative Medicine. 2013;13:1-12.</w:t>
      </w:r>
    </w:p>
    <w:p w14:paraId="6D6D0457"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12.</w:t>
      </w:r>
      <w:r w:rsidRPr="00D505D6">
        <w:rPr>
          <w:rFonts w:ascii="Times New Roman" w:hAnsi="Times New Roman" w:cs="Times New Roman"/>
          <w:sz w:val="24"/>
          <w:szCs w:val="24"/>
        </w:rPr>
        <w:tab/>
        <w:t>Kumari R, Kumar S, Kumar A, Goel KK, Dubey RC. Antibacterial, antioxidant and Immuno-modulatory properties in extracts of Barleria lupulina Lindl. BMC complementary and alternative medicine. 2017;17(1):1-11.</w:t>
      </w:r>
    </w:p>
    <w:p w14:paraId="0A4C7A71"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lastRenderedPageBreak/>
        <w:t>13.</w:t>
      </w:r>
      <w:r w:rsidRPr="00D505D6">
        <w:rPr>
          <w:rFonts w:ascii="Times New Roman" w:hAnsi="Times New Roman" w:cs="Times New Roman"/>
          <w:sz w:val="24"/>
          <w:szCs w:val="24"/>
        </w:rPr>
        <w:tab/>
        <w:t>Mohamed HB, El-Shanawany SM, Hamad MA, Elsabahy M. Niosomes: a strategy toward prevention of clinically significant drug incompatibilities. Scientific reports. 2017;7(1):6340.</w:t>
      </w:r>
    </w:p>
    <w:p w14:paraId="3301E5D7"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14.</w:t>
      </w:r>
      <w:r w:rsidRPr="00D505D6">
        <w:rPr>
          <w:rFonts w:ascii="Times New Roman" w:hAnsi="Times New Roman" w:cs="Times New Roman"/>
          <w:sz w:val="24"/>
          <w:szCs w:val="24"/>
        </w:rPr>
        <w:tab/>
        <w:t>Masoko P, Eloff JN. Screening of twenty-four South African Combretum and six Terminalia species (Combretaceae) for antioxidant activities. African Journal of Traditional, Complementary and Alternative Medicines. 2007;4(2):231-9.</w:t>
      </w:r>
    </w:p>
    <w:p w14:paraId="6ADB4A0F"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15.</w:t>
      </w:r>
      <w:r w:rsidRPr="00D505D6">
        <w:rPr>
          <w:rFonts w:ascii="Times New Roman" w:hAnsi="Times New Roman" w:cs="Times New Roman"/>
          <w:sz w:val="24"/>
          <w:szCs w:val="24"/>
        </w:rPr>
        <w:tab/>
        <w:t>Mardani-Ghahfarokhi A, Farhoosh R. Antioxidant activity and mechanism of inhibitory action of gentisic and α-resorcylic acids. Scientific Reports. 2020;10(1):19487.</w:t>
      </w:r>
    </w:p>
    <w:p w14:paraId="79B5234C"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16.</w:t>
      </w:r>
      <w:r w:rsidRPr="00D505D6">
        <w:rPr>
          <w:rFonts w:ascii="Times New Roman" w:hAnsi="Times New Roman" w:cs="Times New Roman"/>
          <w:sz w:val="24"/>
          <w:szCs w:val="24"/>
        </w:rPr>
        <w:tab/>
        <w:t>Bajpai VK, Alam MB, Quan KT, Kwon K-R, Ju M-K, Choi H-J, et al. Antioxidant efficacy and the upregulation of Nrf2-mediated HO-1 expression by (+)-lariciresinol, a lignan isolated from Rubia philippinensis, through the activation of p38. Scientific reports. 2017;7(1):46035.</w:t>
      </w:r>
    </w:p>
    <w:p w14:paraId="35181292" w14:textId="77777777" w:rsidR="00835D74" w:rsidRPr="00D505D6" w:rsidRDefault="00835D74" w:rsidP="00D505D6">
      <w:pPr>
        <w:pStyle w:val="EndNoteBibliography"/>
        <w:spacing w:line="360" w:lineRule="auto"/>
        <w:ind w:left="480" w:hangingChars="200" w:hanging="480"/>
        <w:rPr>
          <w:rFonts w:ascii="Times New Roman" w:hAnsi="Times New Roman" w:cs="Times New Roman"/>
          <w:sz w:val="24"/>
          <w:szCs w:val="24"/>
        </w:rPr>
      </w:pPr>
      <w:r w:rsidRPr="00D505D6">
        <w:rPr>
          <w:rFonts w:ascii="Times New Roman" w:hAnsi="Times New Roman" w:cs="Times New Roman"/>
          <w:sz w:val="24"/>
          <w:szCs w:val="24"/>
        </w:rPr>
        <w:t>17.</w:t>
      </w:r>
      <w:r w:rsidRPr="00D505D6">
        <w:rPr>
          <w:rFonts w:ascii="Times New Roman" w:hAnsi="Times New Roman" w:cs="Times New Roman"/>
          <w:sz w:val="24"/>
          <w:szCs w:val="24"/>
        </w:rPr>
        <w:tab/>
        <w:t>Al-Huqail AA, Elgaaly GA, Ibrahim MM. Identification of bioactive phytochemical from two Punica species using GC–MS and estimation of antioxidant activity of seed extracts. Saudi Journal of Biological Sciences. 2018;25(7):1420-8.</w:t>
      </w:r>
    </w:p>
    <w:bookmarkEnd w:id="4"/>
    <w:p w14:paraId="778D3D88" w14:textId="77777777" w:rsidR="00835D74" w:rsidRPr="00D505D6" w:rsidRDefault="00835D74" w:rsidP="00D505D6">
      <w:pPr>
        <w:spacing w:line="360" w:lineRule="auto"/>
        <w:ind w:left="480" w:hangingChars="200" w:hanging="480"/>
        <w:rPr>
          <w:rFonts w:ascii="Times New Roman" w:hAnsi="Times New Roman" w:cs="Times New Roman"/>
          <w:sz w:val="24"/>
          <w:szCs w:val="24"/>
        </w:rPr>
      </w:pPr>
    </w:p>
    <w:p w14:paraId="007E8A17" w14:textId="77777777" w:rsidR="00531BAA" w:rsidRPr="00D505D6" w:rsidRDefault="00531BAA" w:rsidP="00D505D6">
      <w:pPr>
        <w:spacing w:line="360" w:lineRule="auto"/>
        <w:rPr>
          <w:rFonts w:ascii="Times New Roman" w:hAnsi="Times New Roman" w:cs="Times New Roman"/>
          <w:sz w:val="24"/>
          <w:szCs w:val="24"/>
        </w:rPr>
      </w:pPr>
    </w:p>
    <w:sectPr w:rsidR="00531BAA" w:rsidRPr="00D505D6" w:rsidSect="00D505D6">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liverRM">
    <w:altName w:val="宋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32E8E"/>
    <w:multiLevelType w:val="hybridMultilevel"/>
    <w:tmpl w:val="73064F08"/>
    <w:lvl w:ilvl="0" w:tplc="71EE3C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B177E6F"/>
    <w:multiLevelType w:val="hybridMultilevel"/>
    <w:tmpl w:val="63961122"/>
    <w:lvl w:ilvl="0" w:tplc="8B94467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8438706">
    <w:abstractNumId w:val="0"/>
  </w:num>
  <w:num w:numId="2" w16cid:durableId="205037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35D74"/>
    <w:rsid w:val="0003734B"/>
    <w:rsid w:val="00500C5C"/>
    <w:rsid w:val="00531BAA"/>
    <w:rsid w:val="006F51D7"/>
    <w:rsid w:val="00835D74"/>
    <w:rsid w:val="00B25EC6"/>
    <w:rsid w:val="00D5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5DA0"/>
  <w15:chartTrackingRefBased/>
  <w15:docId w15:val="{D581FDD9-45FC-43B2-9EB9-40DA5A94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35D74"/>
    <w:rPr>
      <w:i/>
      <w:iCs/>
    </w:rPr>
  </w:style>
  <w:style w:type="paragraph" w:styleId="a4">
    <w:name w:val="header"/>
    <w:basedOn w:val="a"/>
    <w:link w:val="a5"/>
    <w:uiPriority w:val="99"/>
    <w:unhideWhenUsed/>
    <w:rsid w:val="00835D74"/>
    <w:pPr>
      <w:tabs>
        <w:tab w:val="center" w:pos="4153"/>
        <w:tab w:val="right" w:pos="8306"/>
      </w:tabs>
      <w:snapToGrid w:val="0"/>
      <w:jc w:val="center"/>
    </w:pPr>
    <w:rPr>
      <w:sz w:val="18"/>
      <w:szCs w:val="18"/>
    </w:rPr>
  </w:style>
  <w:style w:type="character" w:customStyle="1" w:styleId="a5">
    <w:name w:val="页眉 字符"/>
    <w:basedOn w:val="a0"/>
    <w:link w:val="a4"/>
    <w:uiPriority w:val="99"/>
    <w:rsid w:val="00835D74"/>
    <w:rPr>
      <w:sz w:val="18"/>
      <w:szCs w:val="18"/>
    </w:rPr>
  </w:style>
  <w:style w:type="paragraph" w:styleId="a6">
    <w:name w:val="footer"/>
    <w:basedOn w:val="a"/>
    <w:link w:val="a7"/>
    <w:uiPriority w:val="99"/>
    <w:unhideWhenUsed/>
    <w:rsid w:val="00835D74"/>
    <w:pPr>
      <w:tabs>
        <w:tab w:val="center" w:pos="4153"/>
        <w:tab w:val="right" w:pos="8306"/>
      </w:tabs>
      <w:snapToGrid w:val="0"/>
      <w:jc w:val="left"/>
    </w:pPr>
    <w:rPr>
      <w:sz w:val="18"/>
      <w:szCs w:val="18"/>
    </w:rPr>
  </w:style>
  <w:style w:type="character" w:customStyle="1" w:styleId="a7">
    <w:name w:val="页脚 字符"/>
    <w:basedOn w:val="a0"/>
    <w:link w:val="a6"/>
    <w:uiPriority w:val="99"/>
    <w:rsid w:val="00835D74"/>
    <w:rPr>
      <w:sz w:val="18"/>
      <w:szCs w:val="18"/>
    </w:rPr>
  </w:style>
  <w:style w:type="paragraph" w:styleId="a8">
    <w:name w:val="List Paragraph"/>
    <w:basedOn w:val="a"/>
    <w:uiPriority w:val="34"/>
    <w:qFormat/>
    <w:rsid w:val="00835D74"/>
    <w:pPr>
      <w:ind w:firstLineChars="200" w:firstLine="420"/>
    </w:pPr>
  </w:style>
  <w:style w:type="paragraph" w:styleId="a9">
    <w:name w:val="Date"/>
    <w:basedOn w:val="a"/>
    <w:next w:val="a"/>
    <w:link w:val="aa"/>
    <w:uiPriority w:val="99"/>
    <w:semiHidden/>
    <w:unhideWhenUsed/>
    <w:rsid w:val="00835D74"/>
    <w:pPr>
      <w:ind w:leftChars="2500" w:left="100"/>
    </w:pPr>
  </w:style>
  <w:style w:type="character" w:customStyle="1" w:styleId="aa">
    <w:name w:val="日期 字符"/>
    <w:basedOn w:val="a0"/>
    <w:link w:val="a9"/>
    <w:uiPriority w:val="99"/>
    <w:semiHidden/>
    <w:rsid w:val="00835D74"/>
  </w:style>
  <w:style w:type="table" w:styleId="ab">
    <w:name w:val="Table Grid"/>
    <w:basedOn w:val="a1"/>
    <w:uiPriority w:val="39"/>
    <w:rsid w:val="00835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35D74"/>
    <w:rPr>
      <w:color w:val="0563C1" w:themeColor="hyperlink"/>
      <w:u w:val="single"/>
    </w:rPr>
  </w:style>
  <w:style w:type="character" w:styleId="ad">
    <w:name w:val="Unresolved Mention"/>
    <w:basedOn w:val="a0"/>
    <w:uiPriority w:val="99"/>
    <w:semiHidden/>
    <w:unhideWhenUsed/>
    <w:rsid w:val="00835D74"/>
    <w:rPr>
      <w:color w:val="605E5C"/>
      <w:shd w:val="clear" w:color="auto" w:fill="E1DFDD"/>
    </w:rPr>
  </w:style>
  <w:style w:type="paragraph" w:customStyle="1" w:styleId="EndNoteBibliographyTitle">
    <w:name w:val="EndNote Bibliography Title"/>
    <w:basedOn w:val="a"/>
    <w:link w:val="EndNoteBibliographyTitle0"/>
    <w:rsid w:val="00835D74"/>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835D74"/>
    <w:rPr>
      <w:rFonts w:ascii="等线" w:eastAsia="等线" w:hAnsi="等线"/>
      <w:noProof/>
      <w:sz w:val="20"/>
    </w:rPr>
  </w:style>
  <w:style w:type="paragraph" w:customStyle="1" w:styleId="EndNoteBibliography">
    <w:name w:val="EndNote Bibliography"/>
    <w:basedOn w:val="a"/>
    <w:link w:val="EndNoteBibliography0"/>
    <w:rsid w:val="00835D74"/>
    <w:rPr>
      <w:rFonts w:ascii="等线" w:eastAsia="等线" w:hAnsi="等线"/>
      <w:noProof/>
      <w:sz w:val="20"/>
    </w:rPr>
  </w:style>
  <w:style w:type="character" w:customStyle="1" w:styleId="EndNoteBibliography0">
    <w:name w:val="EndNote Bibliography 字符"/>
    <w:basedOn w:val="a0"/>
    <w:link w:val="EndNoteBibliography"/>
    <w:rsid w:val="00835D74"/>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4602</Words>
  <Characters>26232</Characters>
  <Application>Microsoft Office Word</Application>
  <DocSecurity>0</DocSecurity>
  <Lines>218</Lines>
  <Paragraphs>61</Paragraphs>
  <ScaleCrop>false</ScaleCrop>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2023-11-10T08:37:00Z</dcterms:created>
  <dcterms:modified xsi:type="dcterms:W3CDTF">2023-11-10T09:59:00Z</dcterms:modified>
</cp:coreProperties>
</file>