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DAB5" w14:textId="5FFE34D9" w:rsidR="00884EF2" w:rsidRPr="008D4C48" w:rsidRDefault="00254290" w:rsidP="008D4C48">
      <w:pPr>
        <w:jc w:val="center"/>
        <w:rPr>
          <w:b/>
          <w:bCs/>
          <w:sz w:val="32"/>
          <w:szCs w:val="32"/>
          <w:rtl/>
        </w:rPr>
      </w:pPr>
      <w:r w:rsidRPr="007413F9">
        <w:rPr>
          <w:b/>
          <w:bCs/>
          <w:sz w:val="32"/>
          <w:szCs w:val="32"/>
        </w:rPr>
        <w:t>Effect of Accelerated Stability Study on Characteristics of In Situ Nasal Gel</w:t>
      </w:r>
      <w:r>
        <w:rPr>
          <w:b/>
          <w:bCs/>
          <w:sz w:val="32"/>
          <w:szCs w:val="32"/>
        </w:rPr>
        <w:t xml:space="preserve"> of</w:t>
      </w:r>
      <w:r w:rsidRPr="007413F9">
        <w:rPr>
          <w:b/>
          <w:bCs/>
          <w:sz w:val="32"/>
          <w:szCs w:val="32"/>
        </w:rPr>
        <w:t xml:space="preserve"> Mirtazapine Loaded Aquasomes </w:t>
      </w:r>
    </w:p>
    <w:p w14:paraId="2D072E78" w14:textId="77777777" w:rsidR="00884EF2" w:rsidRPr="00884EF2" w:rsidRDefault="00884EF2" w:rsidP="00254290">
      <w:pPr>
        <w:jc w:val="center"/>
        <w:rPr>
          <w:rFonts w:asciiTheme="majorBidi" w:hAnsiTheme="majorBidi" w:cstheme="majorBidi"/>
          <w:b/>
          <w:bCs/>
          <w:sz w:val="32"/>
          <w:szCs w:val="32"/>
          <w:lang w:bidi="ar-EG"/>
        </w:rPr>
      </w:pPr>
    </w:p>
    <w:p w14:paraId="2E38DF2A" w14:textId="77777777" w:rsidR="00254290" w:rsidRDefault="00254290" w:rsidP="00254290">
      <w:pPr>
        <w:jc w:val="right"/>
        <w:rPr>
          <w:rFonts w:asciiTheme="majorBidi" w:hAnsiTheme="majorBidi" w:cstheme="majorBidi"/>
          <w:b/>
          <w:bCs/>
          <w:sz w:val="28"/>
          <w:szCs w:val="28"/>
          <w:u w:val="single"/>
          <w:rtl/>
          <w:lang w:bidi="ar-EG"/>
        </w:rPr>
      </w:pPr>
      <w:r w:rsidRPr="00EC2119">
        <w:rPr>
          <w:rFonts w:asciiTheme="majorBidi" w:hAnsiTheme="majorBidi" w:cstheme="majorBidi"/>
          <w:b/>
          <w:bCs/>
          <w:sz w:val="28"/>
          <w:szCs w:val="28"/>
          <w:u w:val="single"/>
          <w:lang w:bidi="ar-EG"/>
        </w:rPr>
        <w:t>Abstract</w:t>
      </w:r>
    </w:p>
    <w:p w14:paraId="039C742A" w14:textId="77777777" w:rsidR="006950C1" w:rsidRPr="00CF2E27" w:rsidRDefault="006950C1" w:rsidP="006950C1">
      <w:pPr>
        <w:ind w:left="-483"/>
        <w:jc w:val="right"/>
        <w:rPr>
          <w:rFonts w:asciiTheme="majorBidi" w:hAnsiTheme="majorBidi" w:cstheme="majorBidi"/>
          <w:b/>
          <w:bCs/>
          <w:sz w:val="20"/>
          <w:szCs w:val="20"/>
          <w:u w:val="single"/>
        </w:rPr>
      </w:pPr>
      <w:r w:rsidRPr="00CF2E27">
        <w:rPr>
          <w:rFonts w:asciiTheme="majorBidi" w:hAnsiTheme="majorBidi" w:cstheme="majorBidi"/>
          <w:b/>
          <w:bCs/>
          <w:sz w:val="20"/>
          <w:szCs w:val="20"/>
          <w:u w:val="single"/>
        </w:rPr>
        <w:t>background</w:t>
      </w:r>
    </w:p>
    <w:p w14:paraId="24211B18" w14:textId="77777777" w:rsidR="006950C1" w:rsidRDefault="006950C1" w:rsidP="006950C1">
      <w:pPr>
        <w:ind w:left="-483"/>
        <w:jc w:val="both"/>
        <w:rPr>
          <w:rStyle w:val="Strong"/>
          <w:rFonts w:asciiTheme="majorBidi" w:hAnsiTheme="majorBidi" w:cstheme="majorBidi"/>
          <w:color w:val="0E101A"/>
          <w:sz w:val="20"/>
          <w:szCs w:val="20"/>
        </w:rPr>
      </w:pPr>
      <w:r w:rsidRPr="00EC2119">
        <w:rPr>
          <w:rFonts w:asciiTheme="majorBidi" w:hAnsiTheme="majorBidi" w:cstheme="majorBidi"/>
          <w:sz w:val="20"/>
          <w:szCs w:val="20"/>
        </w:rPr>
        <w:t xml:space="preserve">Drugs may lose their therapeutic efficacy and potentially develop harmful consequences due to physical and chemical degradation. Therefore, the aim of this </w:t>
      </w:r>
      <w:r>
        <w:rPr>
          <w:rFonts w:asciiTheme="majorBidi" w:hAnsiTheme="majorBidi" w:cstheme="majorBidi"/>
          <w:sz w:val="20"/>
          <w:szCs w:val="20"/>
        </w:rPr>
        <w:t>work</w:t>
      </w:r>
      <w:r w:rsidRPr="00EC2119">
        <w:rPr>
          <w:rFonts w:asciiTheme="majorBidi" w:hAnsiTheme="majorBidi" w:cstheme="majorBidi"/>
          <w:sz w:val="20"/>
          <w:szCs w:val="20"/>
        </w:rPr>
        <w:t xml:space="preserve"> is to study the physical stability and degradation kinetics of Mirtazapine (MRT) loaded aquasomes in situ nasal gel and calculate the shelf life of the tested formula.</w:t>
      </w:r>
      <w:r>
        <w:rPr>
          <w:rFonts w:asciiTheme="majorBidi" w:hAnsiTheme="majorBidi" w:cstheme="majorBidi"/>
          <w:sz w:val="20"/>
          <w:szCs w:val="20"/>
        </w:rPr>
        <w:t xml:space="preserve">        </w:t>
      </w:r>
    </w:p>
    <w:p w14:paraId="25192529" w14:textId="77777777" w:rsidR="006950C1" w:rsidRPr="00CF2E27" w:rsidRDefault="006950C1" w:rsidP="006950C1">
      <w:pPr>
        <w:ind w:left="-483"/>
        <w:jc w:val="right"/>
        <w:rPr>
          <w:rStyle w:val="Strong"/>
          <w:rFonts w:asciiTheme="majorBidi" w:hAnsiTheme="majorBidi" w:cstheme="majorBidi"/>
          <w:color w:val="0E101A"/>
          <w:sz w:val="20"/>
          <w:szCs w:val="20"/>
          <w:u w:val="single"/>
        </w:rPr>
      </w:pPr>
      <w:r w:rsidRPr="00CF2E27">
        <w:rPr>
          <w:rStyle w:val="Strong"/>
          <w:rFonts w:asciiTheme="majorBidi" w:hAnsiTheme="majorBidi" w:cstheme="majorBidi"/>
          <w:color w:val="0E101A"/>
          <w:sz w:val="20"/>
          <w:szCs w:val="20"/>
          <w:u w:val="single"/>
        </w:rPr>
        <w:t>Method</w:t>
      </w:r>
    </w:p>
    <w:p w14:paraId="50B36DA3" w14:textId="77777777" w:rsidR="006950C1" w:rsidRDefault="006950C1" w:rsidP="006950C1">
      <w:pPr>
        <w:ind w:left="-483"/>
        <w:jc w:val="both"/>
        <w:rPr>
          <w:rFonts w:asciiTheme="majorBidi" w:hAnsiTheme="majorBidi" w:cstheme="majorBidi"/>
          <w:sz w:val="20"/>
          <w:szCs w:val="20"/>
        </w:rPr>
      </w:pPr>
      <w:r w:rsidRPr="00EC2119">
        <w:rPr>
          <w:rStyle w:val="Strong"/>
          <w:rFonts w:asciiTheme="majorBidi" w:hAnsiTheme="majorBidi" w:cstheme="majorBidi"/>
          <w:color w:val="0E101A"/>
          <w:sz w:val="20"/>
          <w:szCs w:val="20"/>
        </w:rPr>
        <w:t> </w:t>
      </w:r>
      <w:r w:rsidRPr="00EC2119">
        <w:rPr>
          <w:rFonts w:asciiTheme="majorBidi" w:hAnsiTheme="majorBidi" w:cstheme="majorBidi"/>
          <w:sz w:val="20"/>
          <w:szCs w:val="20"/>
        </w:rPr>
        <w:t>International Conference on Harmonization (ICH) protocols were followed in conducting the stability tests. MRT was prepared as nanoparticles called aquasomes and incorporated into a nasal gel. Four gelling polymers were used in this study namely HPMC K4M (F1), Carbopol (F2), Chitosan (F3), and Carrageenan (F4). The formulations were kept in storage for six months at 4 ± 2 °C, 25 ± 2 °C and 65 % ± 5 relative humidity (RH). As a consequence, each gel formulation is assessed for its physical stability, including its clarity, pH, gelation temperature, and gelling time. The drug content, degradation kinetics, and shelf life of the nasal gel formulation were also calculated.</w:t>
      </w:r>
      <w:r>
        <w:rPr>
          <w:rFonts w:asciiTheme="majorBidi" w:hAnsiTheme="majorBidi" w:cstheme="majorBidi"/>
          <w:sz w:val="20"/>
          <w:szCs w:val="20"/>
        </w:rPr>
        <w:t xml:space="preserve">                                                                                                                                                                  </w:t>
      </w:r>
      <w:r w:rsidRPr="00EC2119">
        <w:rPr>
          <w:rFonts w:asciiTheme="majorBidi" w:hAnsiTheme="majorBidi" w:cstheme="majorBidi"/>
          <w:sz w:val="20"/>
          <w:szCs w:val="20"/>
        </w:rPr>
        <w:t xml:space="preserve"> </w:t>
      </w:r>
    </w:p>
    <w:p w14:paraId="0E81D498" w14:textId="77777777" w:rsidR="006950C1" w:rsidRPr="00CF2E27" w:rsidRDefault="006950C1" w:rsidP="006950C1">
      <w:pPr>
        <w:ind w:left="-483"/>
        <w:jc w:val="right"/>
        <w:rPr>
          <w:rFonts w:asciiTheme="majorBidi" w:hAnsiTheme="majorBidi" w:cstheme="majorBidi"/>
          <w:b/>
          <w:bCs/>
          <w:sz w:val="20"/>
          <w:szCs w:val="20"/>
          <w:u w:val="single"/>
        </w:rPr>
      </w:pPr>
      <w:r w:rsidRPr="00CF2E27">
        <w:rPr>
          <w:rFonts w:asciiTheme="majorBidi" w:hAnsiTheme="majorBidi" w:cstheme="majorBidi"/>
          <w:b/>
          <w:bCs/>
          <w:sz w:val="20"/>
          <w:szCs w:val="20"/>
          <w:u w:val="single"/>
        </w:rPr>
        <w:t>Results</w:t>
      </w:r>
    </w:p>
    <w:p w14:paraId="25C57E8C" w14:textId="77777777" w:rsidR="006950C1" w:rsidRDefault="006950C1" w:rsidP="006950C1">
      <w:pPr>
        <w:ind w:left="-483"/>
        <w:jc w:val="both"/>
        <w:rPr>
          <w:rFonts w:asciiTheme="majorBidi" w:hAnsiTheme="majorBidi" w:cstheme="majorBidi"/>
          <w:sz w:val="20"/>
          <w:szCs w:val="20"/>
          <w:rtl/>
          <w:lang w:bidi="ar-EG"/>
        </w:rPr>
      </w:pPr>
      <w:r w:rsidRPr="00EC2119">
        <w:rPr>
          <w:rFonts w:asciiTheme="majorBidi" w:hAnsiTheme="majorBidi" w:cstheme="majorBidi"/>
          <w:sz w:val="20"/>
          <w:szCs w:val="20"/>
        </w:rPr>
        <w:t>The study's results demonstrated that the tested formulae were physically stable during the period of testing with very slow degradation and found to be zero order, Variations in the characteristics were not statistically significant by using one-way ANOVA analysis. The shelf life from the Arrhenius plot ranged from 1.333 years in (F3) to 2.2 years in (F1).</w:t>
      </w:r>
      <w:r>
        <w:rPr>
          <w:rFonts w:asciiTheme="majorBidi" w:hAnsiTheme="majorBidi" w:cstheme="majorBidi"/>
          <w:sz w:val="20"/>
          <w:szCs w:val="20"/>
        </w:rPr>
        <w:t xml:space="preserve">                                                                                                                                                </w:t>
      </w:r>
    </w:p>
    <w:p w14:paraId="24948499" w14:textId="77777777" w:rsidR="006950C1" w:rsidRPr="00CF2E27" w:rsidRDefault="006950C1" w:rsidP="006950C1">
      <w:pPr>
        <w:ind w:left="-483"/>
        <w:jc w:val="right"/>
        <w:rPr>
          <w:rFonts w:asciiTheme="majorBidi" w:hAnsiTheme="majorBidi" w:cstheme="majorBidi"/>
          <w:b/>
          <w:bCs/>
          <w:sz w:val="20"/>
          <w:szCs w:val="20"/>
          <w:u w:val="single"/>
          <w:rtl/>
          <w:lang w:bidi="ar-EG"/>
        </w:rPr>
      </w:pPr>
      <w:r w:rsidRPr="00CF2E27">
        <w:rPr>
          <w:rFonts w:asciiTheme="majorBidi" w:hAnsiTheme="majorBidi" w:cstheme="majorBidi"/>
          <w:sz w:val="20"/>
          <w:szCs w:val="20"/>
          <w:u w:val="single"/>
        </w:rPr>
        <w:t xml:space="preserve"> </w:t>
      </w:r>
      <w:r w:rsidRPr="00CF2E27">
        <w:rPr>
          <w:rFonts w:asciiTheme="majorBidi" w:hAnsiTheme="majorBidi" w:cstheme="majorBidi"/>
          <w:b/>
          <w:bCs/>
          <w:sz w:val="20"/>
          <w:szCs w:val="20"/>
          <w:u w:val="single"/>
        </w:rPr>
        <w:t xml:space="preserve">Conclusion </w:t>
      </w:r>
    </w:p>
    <w:p w14:paraId="65D3EFF4" w14:textId="410299D0" w:rsidR="00831791" w:rsidRDefault="006950C1" w:rsidP="006950C1">
      <w:pPr>
        <w:ind w:left="-483"/>
        <w:jc w:val="both"/>
        <w:rPr>
          <w:rFonts w:asciiTheme="majorBidi" w:hAnsiTheme="majorBidi" w:cstheme="majorBidi"/>
          <w:b/>
          <w:bCs/>
          <w:sz w:val="24"/>
          <w:szCs w:val="24"/>
          <w:rtl/>
          <w:lang w:bidi="ar-EG"/>
        </w:rPr>
      </w:pPr>
      <w:r w:rsidRPr="00EC2119">
        <w:rPr>
          <w:rFonts w:asciiTheme="majorBidi" w:hAnsiTheme="majorBidi" w:cstheme="majorBidi"/>
          <w:sz w:val="20"/>
          <w:szCs w:val="20"/>
        </w:rPr>
        <w:t>The results indicate stability of MRT-loaded aquasomes in situ nasal gel is acceptable and stable. Furthermore, HPMC K4M shows higher stability and longer shelf life.</w:t>
      </w:r>
      <w:r>
        <w:rPr>
          <w:rFonts w:asciiTheme="majorBidi" w:hAnsiTheme="majorBidi" w:cstheme="majorBidi"/>
          <w:sz w:val="20"/>
          <w:szCs w:val="20"/>
        </w:rPr>
        <w:t xml:space="preserve">                                                                                               </w:t>
      </w:r>
    </w:p>
    <w:p w14:paraId="0C5903CC" w14:textId="44304FD8" w:rsidR="00951A27" w:rsidRPr="00D557D7" w:rsidRDefault="00951A27" w:rsidP="002276DA">
      <w:pPr>
        <w:ind w:left="-483"/>
        <w:jc w:val="right"/>
        <w:rPr>
          <w:rFonts w:asciiTheme="majorBidi" w:hAnsiTheme="majorBidi" w:cstheme="majorBidi"/>
          <w:b/>
          <w:bCs/>
          <w:sz w:val="24"/>
          <w:szCs w:val="24"/>
          <w:lang w:bidi="ar-EG"/>
        </w:rPr>
      </w:pPr>
      <w:r w:rsidRPr="00EC2119">
        <w:rPr>
          <w:rFonts w:asciiTheme="majorBidi" w:hAnsiTheme="majorBidi" w:cstheme="majorBidi"/>
          <w:b/>
          <w:bCs/>
          <w:sz w:val="24"/>
          <w:szCs w:val="24"/>
          <w:lang w:bidi="ar-EG"/>
        </w:rPr>
        <w:t>Keyw</w:t>
      </w:r>
      <w:r w:rsidR="00934DC8" w:rsidRPr="00EC2119">
        <w:rPr>
          <w:rFonts w:asciiTheme="majorBidi" w:hAnsiTheme="majorBidi" w:cstheme="majorBidi"/>
          <w:b/>
          <w:bCs/>
          <w:sz w:val="24"/>
          <w:szCs w:val="24"/>
          <w:lang w:bidi="ar-EG"/>
        </w:rPr>
        <w:t>o</w:t>
      </w:r>
      <w:r w:rsidRPr="00EC2119">
        <w:rPr>
          <w:rFonts w:asciiTheme="majorBidi" w:hAnsiTheme="majorBidi" w:cstheme="majorBidi"/>
          <w:b/>
          <w:bCs/>
          <w:sz w:val="24"/>
          <w:szCs w:val="24"/>
          <w:lang w:bidi="ar-EG"/>
        </w:rPr>
        <w:t>rd</w:t>
      </w:r>
      <w:r w:rsidR="00934DC8" w:rsidRPr="00EC2119">
        <w:rPr>
          <w:rFonts w:asciiTheme="majorBidi" w:hAnsiTheme="majorBidi" w:cstheme="majorBidi"/>
          <w:b/>
          <w:bCs/>
          <w:sz w:val="24"/>
          <w:szCs w:val="24"/>
          <w:lang w:bidi="ar-EG"/>
        </w:rPr>
        <w:t>s</w:t>
      </w:r>
      <w:r w:rsidRPr="00D557D7">
        <w:rPr>
          <w:rFonts w:asciiTheme="majorBidi" w:hAnsiTheme="majorBidi" w:cstheme="majorBidi"/>
          <w:b/>
          <w:bCs/>
          <w:sz w:val="24"/>
          <w:szCs w:val="24"/>
          <w:lang w:bidi="ar-EG"/>
        </w:rPr>
        <w:t>:</w:t>
      </w:r>
      <w:r w:rsidR="00E01C21" w:rsidRPr="00D557D7">
        <w:rPr>
          <w:rFonts w:asciiTheme="majorBidi" w:hAnsiTheme="majorBidi" w:cstheme="majorBidi"/>
          <w:sz w:val="24"/>
          <w:szCs w:val="24"/>
          <w:lang w:bidi="ar-EG"/>
        </w:rPr>
        <w:t xml:space="preserve"> </w:t>
      </w:r>
      <w:r w:rsidR="009C1A9C" w:rsidRPr="00EC2119">
        <w:rPr>
          <w:rFonts w:asciiTheme="majorBidi" w:hAnsiTheme="majorBidi" w:cstheme="majorBidi"/>
          <w:sz w:val="20"/>
          <w:szCs w:val="20"/>
          <w:lang w:bidi="ar-EG"/>
        </w:rPr>
        <w:t xml:space="preserve">Accelerated stability </w:t>
      </w:r>
      <w:r w:rsidR="001E07F3" w:rsidRPr="00EC2119">
        <w:rPr>
          <w:rFonts w:asciiTheme="majorBidi" w:hAnsiTheme="majorBidi" w:cstheme="majorBidi"/>
          <w:sz w:val="20"/>
          <w:szCs w:val="20"/>
          <w:lang w:bidi="ar-EG"/>
        </w:rPr>
        <w:t>study;</w:t>
      </w:r>
      <w:r w:rsidR="004212C4" w:rsidRPr="00EC2119">
        <w:rPr>
          <w:rFonts w:asciiTheme="majorBidi" w:hAnsiTheme="majorBidi" w:cstheme="majorBidi"/>
          <w:sz w:val="20"/>
          <w:szCs w:val="20"/>
          <w:lang w:bidi="ar-EG"/>
        </w:rPr>
        <w:t xml:space="preserve"> </w:t>
      </w:r>
      <w:r w:rsidR="004212C4" w:rsidRPr="00EC2119">
        <w:rPr>
          <w:rFonts w:asciiTheme="majorBidi" w:hAnsiTheme="majorBidi" w:cstheme="majorBidi"/>
          <w:color w:val="212121"/>
          <w:sz w:val="20"/>
          <w:szCs w:val="20"/>
          <w:shd w:val="clear" w:color="auto" w:fill="FFFFFF"/>
        </w:rPr>
        <w:t>ICH guidelines;</w:t>
      </w:r>
      <w:r w:rsidR="00D51435" w:rsidRPr="00EC2119">
        <w:rPr>
          <w:rFonts w:asciiTheme="majorBidi" w:hAnsiTheme="majorBidi" w:cstheme="majorBidi"/>
          <w:sz w:val="20"/>
          <w:szCs w:val="20"/>
          <w:lang w:bidi="ar-EG"/>
        </w:rPr>
        <w:t xml:space="preserve"> </w:t>
      </w:r>
      <w:r w:rsidR="00E01C21" w:rsidRPr="00EC2119">
        <w:rPr>
          <w:rFonts w:asciiTheme="majorBidi" w:hAnsiTheme="majorBidi" w:cstheme="majorBidi"/>
          <w:sz w:val="20"/>
          <w:szCs w:val="20"/>
          <w:lang w:bidi="ar-EG"/>
        </w:rPr>
        <w:t>Mirtazapine; Aquasomes; In situ nasal gel</w:t>
      </w:r>
      <w:r w:rsidR="00326CAB" w:rsidRPr="00EC2119">
        <w:rPr>
          <w:rFonts w:asciiTheme="majorBidi" w:hAnsiTheme="majorBidi" w:cstheme="majorBidi"/>
          <w:sz w:val="20"/>
          <w:szCs w:val="20"/>
          <w:lang w:bidi="ar-EG"/>
        </w:rPr>
        <w:t>; S</w:t>
      </w:r>
      <w:r w:rsidR="003466C0" w:rsidRPr="00EC2119">
        <w:rPr>
          <w:rFonts w:asciiTheme="majorBidi" w:hAnsiTheme="majorBidi" w:cstheme="majorBidi"/>
          <w:sz w:val="20"/>
          <w:szCs w:val="20"/>
          <w:lang w:bidi="ar-EG"/>
        </w:rPr>
        <w:t>h</w:t>
      </w:r>
      <w:r w:rsidR="00326CAB" w:rsidRPr="00EC2119">
        <w:rPr>
          <w:rFonts w:asciiTheme="majorBidi" w:hAnsiTheme="majorBidi" w:cstheme="majorBidi"/>
          <w:sz w:val="20"/>
          <w:szCs w:val="20"/>
          <w:lang w:bidi="ar-EG"/>
        </w:rPr>
        <w:t>elf life.</w:t>
      </w:r>
      <w:r w:rsidR="00E01C21" w:rsidRPr="00EC2119">
        <w:rPr>
          <w:rFonts w:asciiTheme="majorBidi" w:hAnsiTheme="majorBidi" w:cstheme="majorBidi"/>
          <w:b/>
          <w:bCs/>
          <w:sz w:val="20"/>
          <w:szCs w:val="20"/>
          <w:lang w:bidi="ar-EG"/>
        </w:rPr>
        <w:t xml:space="preserve"> </w:t>
      </w:r>
    </w:p>
    <w:p w14:paraId="5360F5A9" w14:textId="5E8845AA" w:rsidR="00934DC8" w:rsidRPr="00D557D7" w:rsidRDefault="00934DC8" w:rsidP="002276DA">
      <w:pPr>
        <w:ind w:left="-483"/>
        <w:jc w:val="right"/>
        <w:rPr>
          <w:rFonts w:asciiTheme="majorBidi" w:hAnsiTheme="majorBidi" w:cstheme="majorBidi"/>
          <w:b/>
          <w:bCs/>
          <w:sz w:val="24"/>
          <w:szCs w:val="24"/>
          <w:lang w:bidi="ar-EG"/>
        </w:rPr>
      </w:pPr>
    </w:p>
    <w:p w14:paraId="2CE56C64" w14:textId="787C05CD" w:rsidR="0088108B" w:rsidRPr="00D557D7" w:rsidRDefault="0088108B" w:rsidP="002276DA">
      <w:pPr>
        <w:ind w:left="-483"/>
        <w:jc w:val="right"/>
        <w:rPr>
          <w:rFonts w:asciiTheme="majorBidi" w:hAnsiTheme="majorBidi" w:cstheme="majorBidi"/>
          <w:b/>
          <w:bCs/>
          <w:sz w:val="24"/>
          <w:szCs w:val="24"/>
          <w:lang w:bidi="ar-EG"/>
        </w:rPr>
      </w:pPr>
    </w:p>
    <w:p w14:paraId="48F782A2" w14:textId="5A5B4FC0" w:rsidR="0088108B" w:rsidRPr="00D557D7" w:rsidRDefault="0088108B" w:rsidP="002276DA">
      <w:pPr>
        <w:ind w:left="-483"/>
        <w:jc w:val="right"/>
        <w:rPr>
          <w:rFonts w:asciiTheme="majorBidi" w:hAnsiTheme="majorBidi" w:cstheme="majorBidi"/>
          <w:b/>
          <w:bCs/>
          <w:sz w:val="24"/>
          <w:szCs w:val="24"/>
          <w:lang w:bidi="ar-EG"/>
        </w:rPr>
      </w:pPr>
    </w:p>
    <w:p w14:paraId="7C0F5CDA" w14:textId="746A0ACF" w:rsidR="0088108B" w:rsidRPr="00D557D7" w:rsidRDefault="0088108B" w:rsidP="002276DA">
      <w:pPr>
        <w:ind w:left="-483"/>
        <w:jc w:val="right"/>
        <w:rPr>
          <w:rFonts w:asciiTheme="majorBidi" w:hAnsiTheme="majorBidi" w:cstheme="majorBidi"/>
          <w:b/>
          <w:bCs/>
          <w:sz w:val="24"/>
          <w:szCs w:val="24"/>
          <w:lang w:bidi="ar-EG"/>
        </w:rPr>
      </w:pPr>
    </w:p>
    <w:p w14:paraId="232D8B88" w14:textId="254E9C47" w:rsidR="0088108B" w:rsidRPr="00D557D7" w:rsidRDefault="0088108B" w:rsidP="002276DA">
      <w:pPr>
        <w:ind w:left="-483"/>
        <w:jc w:val="right"/>
        <w:rPr>
          <w:rFonts w:asciiTheme="majorBidi" w:hAnsiTheme="majorBidi" w:cstheme="majorBidi"/>
          <w:b/>
          <w:bCs/>
          <w:sz w:val="24"/>
          <w:szCs w:val="24"/>
          <w:lang w:bidi="ar-EG"/>
        </w:rPr>
      </w:pPr>
    </w:p>
    <w:p w14:paraId="53CE084A" w14:textId="2220D713" w:rsidR="0088108B" w:rsidRPr="00D557D7" w:rsidRDefault="0088108B" w:rsidP="002276DA">
      <w:pPr>
        <w:ind w:left="-483"/>
        <w:jc w:val="right"/>
        <w:rPr>
          <w:rFonts w:asciiTheme="majorBidi" w:hAnsiTheme="majorBidi" w:cstheme="majorBidi"/>
          <w:b/>
          <w:bCs/>
          <w:sz w:val="24"/>
          <w:szCs w:val="24"/>
          <w:lang w:bidi="ar-EG"/>
        </w:rPr>
      </w:pPr>
    </w:p>
    <w:p w14:paraId="50957299" w14:textId="45A32BAB" w:rsidR="00A83BC2" w:rsidRDefault="00A83BC2" w:rsidP="00A45386">
      <w:pPr>
        <w:rPr>
          <w:rFonts w:asciiTheme="majorBidi" w:hAnsiTheme="majorBidi" w:cstheme="majorBidi"/>
          <w:b/>
          <w:bCs/>
          <w:sz w:val="24"/>
          <w:szCs w:val="24"/>
          <w:lang w:bidi="ar-EG"/>
        </w:rPr>
      </w:pPr>
    </w:p>
    <w:p w14:paraId="1FCF2B8B" w14:textId="69C646F7" w:rsidR="004212C4" w:rsidRDefault="004212C4" w:rsidP="00A45386">
      <w:pPr>
        <w:rPr>
          <w:rFonts w:asciiTheme="majorBidi" w:hAnsiTheme="majorBidi" w:cstheme="majorBidi"/>
          <w:b/>
          <w:bCs/>
          <w:sz w:val="24"/>
          <w:szCs w:val="24"/>
          <w:lang w:bidi="ar-EG"/>
        </w:rPr>
      </w:pPr>
    </w:p>
    <w:p w14:paraId="769D58E7" w14:textId="0D689AB2" w:rsidR="004212C4" w:rsidRDefault="004212C4" w:rsidP="00A45386">
      <w:pPr>
        <w:rPr>
          <w:rFonts w:asciiTheme="majorBidi" w:hAnsiTheme="majorBidi" w:cstheme="majorBidi"/>
          <w:b/>
          <w:bCs/>
          <w:sz w:val="24"/>
          <w:szCs w:val="24"/>
          <w:lang w:bidi="ar-EG"/>
        </w:rPr>
      </w:pPr>
    </w:p>
    <w:p w14:paraId="01034D0D" w14:textId="76AF898B" w:rsidR="004212C4" w:rsidRDefault="004212C4" w:rsidP="00A45386">
      <w:pPr>
        <w:rPr>
          <w:rFonts w:asciiTheme="majorBidi" w:hAnsiTheme="majorBidi" w:cstheme="majorBidi"/>
          <w:b/>
          <w:bCs/>
          <w:sz w:val="24"/>
          <w:szCs w:val="24"/>
          <w:lang w:bidi="ar-EG"/>
        </w:rPr>
      </w:pPr>
    </w:p>
    <w:p w14:paraId="6FC03C39" w14:textId="77777777" w:rsidR="005E1989" w:rsidRDefault="005E1989" w:rsidP="00A45386">
      <w:pPr>
        <w:rPr>
          <w:rFonts w:asciiTheme="majorBidi" w:hAnsiTheme="majorBidi" w:cstheme="majorBidi"/>
          <w:b/>
          <w:bCs/>
          <w:sz w:val="24"/>
          <w:szCs w:val="24"/>
          <w:rtl/>
          <w:lang w:bidi="ar-EG"/>
        </w:rPr>
      </w:pPr>
    </w:p>
    <w:p w14:paraId="683C788B" w14:textId="77777777" w:rsidR="004910D9" w:rsidRPr="00D557D7" w:rsidRDefault="004910D9" w:rsidP="00A45386">
      <w:pPr>
        <w:rPr>
          <w:rFonts w:asciiTheme="majorBidi" w:hAnsiTheme="majorBidi" w:cstheme="majorBidi"/>
          <w:b/>
          <w:bCs/>
          <w:sz w:val="24"/>
          <w:szCs w:val="24"/>
          <w:rtl/>
          <w:lang w:bidi="ar-EG"/>
        </w:rPr>
      </w:pPr>
    </w:p>
    <w:p w14:paraId="39FC90FD" w14:textId="7ECF7132" w:rsidR="003E36C2" w:rsidRPr="00EC2119" w:rsidRDefault="00CA17AA" w:rsidP="003E36C2">
      <w:pPr>
        <w:jc w:val="right"/>
        <w:rPr>
          <w:rFonts w:asciiTheme="majorBidi" w:hAnsiTheme="majorBidi" w:cstheme="majorBidi"/>
          <w:b/>
          <w:bCs/>
          <w:sz w:val="28"/>
          <w:szCs w:val="28"/>
          <w:u w:val="single"/>
          <w:rtl/>
          <w:lang w:bidi="ar-EG"/>
        </w:rPr>
      </w:pPr>
      <w:r w:rsidRPr="00EC2119">
        <w:rPr>
          <w:rFonts w:asciiTheme="majorBidi" w:hAnsiTheme="majorBidi" w:cstheme="majorBidi"/>
          <w:b/>
          <w:bCs/>
          <w:sz w:val="28"/>
          <w:szCs w:val="28"/>
          <w:u w:val="single"/>
          <w:lang w:bidi="ar-EG"/>
        </w:rPr>
        <w:t xml:space="preserve">1- </w:t>
      </w:r>
      <w:r w:rsidR="00934DC8" w:rsidRPr="00EC2119">
        <w:rPr>
          <w:rFonts w:asciiTheme="majorBidi" w:hAnsiTheme="majorBidi" w:cstheme="majorBidi"/>
          <w:b/>
          <w:bCs/>
          <w:sz w:val="28"/>
          <w:szCs w:val="28"/>
          <w:u w:val="single"/>
          <w:lang w:bidi="ar-EG"/>
        </w:rPr>
        <w:t>I</w:t>
      </w:r>
      <w:r w:rsidR="003501FE" w:rsidRPr="00EC2119">
        <w:rPr>
          <w:rFonts w:asciiTheme="majorBidi" w:hAnsiTheme="majorBidi" w:cstheme="majorBidi"/>
          <w:b/>
          <w:bCs/>
          <w:sz w:val="28"/>
          <w:szCs w:val="28"/>
          <w:u w:val="single"/>
          <w:lang w:bidi="ar-EG"/>
        </w:rPr>
        <w:t>ntroduction</w:t>
      </w:r>
      <w:r w:rsidR="00934DC8" w:rsidRPr="00EC2119">
        <w:rPr>
          <w:rFonts w:asciiTheme="majorBidi" w:hAnsiTheme="majorBidi" w:cstheme="majorBidi"/>
          <w:b/>
          <w:bCs/>
          <w:sz w:val="28"/>
          <w:szCs w:val="28"/>
          <w:u w:val="single"/>
          <w:lang w:bidi="ar-EG"/>
        </w:rPr>
        <w:t xml:space="preserve"> </w:t>
      </w:r>
    </w:p>
    <w:p w14:paraId="0FEDA52A" w14:textId="0E1EC95C" w:rsidR="003E36C2" w:rsidRPr="00441F2C" w:rsidRDefault="003E36C2" w:rsidP="003E36C2">
      <w:pPr>
        <w:jc w:val="both"/>
        <w:rPr>
          <w:rFonts w:asciiTheme="majorBidi" w:hAnsiTheme="majorBidi" w:cstheme="majorBidi"/>
          <w:b/>
          <w:bCs/>
          <w:sz w:val="20"/>
          <w:szCs w:val="20"/>
          <w:rtl/>
          <w:lang w:bidi="ar-EG"/>
        </w:rPr>
      </w:pPr>
      <w:r w:rsidRPr="00441F2C">
        <w:rPr>
          <w:rFonts w:asciiTheme="majorBidi" w:hAnsiTheme="majorBidi" w:cstheme="majorBidi"/>
          <w:sz w:val="20"/>
          <w:szCs w:val="20"/>
        </w:rPr>
        <w:t>Mirtazapine</w:t>
      </w:r>
      <w:r w:rsidR="00110BED" w:rsidRPr="00441F2C">
        <w:rPr>
          <w:rFonts w:asciiTheme="majorBidi" w:hAnsiTheme="majorBidi" w:cstheme="majorBidi"/>
          <w:sz w:val="20"/>
          <w:szCs w:val="20"/>
        </w:rPr>
        <w:t xml:space="preserve"> (MRT)</w:t>
      </w:r>
      <w:r w:rsidRPr="00441F2C">
        <w:rPr>
          <w:rFonts w:asciiTheme="majorBidi" w:hAnsiTheme="majorBidi" w:cstheme="majorBidi"/>
          <w:sz w:val="20"/>
          <w:szCs w:val="20"/>
        </w:rPr>
        <w:t xml:space="preserve"> is a tetracyclic anti-depressant drug authorized by U.S. Food and Drug Administration</w:t>
      </w:r>
      <w:r w:rsidRPr="00441F2C">
        <w:rPr>
          <w:rFonts w:asciiTheme="majorBidi" w:hAnsiTheme="majorBidi" w:cstheme="majorBidi"/>
          <w:sz w:val="20"/>
          <w:szCs w:val="20"/>
          <w:lang w:bidi="ar-EG"/>
        </w:rPr>
        <w:t xml:space="preserve"> (</w:t>
      </w:r>
      <w:r w:rsidRPr="00441F2C">
        <w:rPr>
          <w:rFonts w:asciiTheme="majorBidi" w:hAnsiTheme="majorBidi" w:cstheme="majorBidi"/>
          <w:sz w:val="20"/>
          <w:szCs w:val="20"/>
        </w:rPr>
        <w:t>USFDA) to treat depression</w:t>
      </w:r>
      <w:r w:rsidRPr="00441F2C">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&lt;EndNote&gt;&lt;Cite&gt;&lt;Author&gt;Musallam&lt;/Author&gt;&lt;Year&gt;2022&lt;/Year&gt;&lt;RecNum&gt;17&lt;/RecNum&gt;&lt;DisplayText&gt;(Musallam, Mahdy, Elnahas, &amp;amp; Aldeeb, 2022)&lt;/DisplayText&gt;&lt;record&gt;&lt;rec-number&gt;17&lt;/rec-number&gt;&lt;foreign-keys&gt;&lt;key app="EN" db-id="d5pr99prur2095eeteox2ddkdrzdt5szvsrw" timestamp="1653814383"&gt;17&lt;/key&gt;&lt;/foreign-keys&gt;&lt;ref-type name="Journal Article"&gt;17&lt;/ref-type&gt;&lt;contributors&gt;&lt;authors&gt;&lt;author&gt;Musallam, Abeer A&lt;/author&gt;&lt;author&gt;Mahdy, MA&lt;/author&gt;&lt;author&gt;Elnahas, Hanan M&lt;/author&gt;&lt;author&gt;Aldeeb, Reem A %J Drug Delivery&lt;/author&gt;&lt;/authors&gt;&lt;/contributors&gt;&lt;titles&gt;&lt;title&gt;Optimization of mirtazapine loaded into mesoporous silica nanostructures via Box-Behnken design: in-vitro characterization and in-vivo assessment&lt;/title&gt;&lt;/titles&gt;&lt;pages&gt;1582-1594&lt;/pages&gt;&lt;volume&gt;29&lt;/volume&gt;&lt;number&gt;1&lt;/number&gt;&lt;dates&gt;&lt;year&gt;2022&lt;/year&gt;&lt;/dates&gt;&lt;isbn&gt;1071-7544&lt;/isbn&gt;&lt;urls&gt;&lt;related-urls&gt;&lt;url&gt;https://www.ncbi.nlm.nih.gov/pmc/articles/PMC9135429/pdf/IDRD_29_2075985.pdf&lt;/url&gt;&lt;/related-urls&gt;&lt;/urls&gt;&lt;/record&gt;&lt;/Cite&gt;&lt;/EndNote&gt;</w:instrText>
      </w:r>
      <w:r w:rsidRPr="00441F2C">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(Musallam, Mahdy, Elnahas, &amp; Aldeeb, 2022)</w:t>
      </w:r>
      <w:r w:rsidRPr="00441F2C">
        <w:rPr>
          <w:rFonts w:asciiTheme="majorBidi" w:hAnsiTheme="majorBidi" w:cstheme="majorBidi"/>
          <w:b/>
          <w:bCs/>
          <w:sz w:val="20"/>
          <w:szCs w:val="20"/>
        </w:rPr>
        <w:fldChar w:fldCharType="end"/>
      </w:r>
      <w:r w:rsidRPr="00441F2C">
        <w:rPr>
          <w:rFonts w:asciiTheme="majorBidi" w:hAnsiTheme="majorBidi" w:cstheme="majorBidi"/>
          <w:sz w:val="20"/>
          <w:szCs w:val="20"/>
        </w:rPr>
        <w:t xml:space="preserve">. It is a </w:t>
      </w:r>
      <w:r w:rsidRPr="00441F2C">
        <w:rPr>
          <w:rFonts w:asciiTheme="majorBidi" w:hAnsiTheme="majorBidi" w:cstheme="majorBidi"/>
          <w:sz w:val="20"/>
          <w:szCs w:val="20"/>
          <w:shd w:val="clear" w:color="auto" w:fill="FFFFFF"/>
        </w:rPr>
        <w:t>Biopharmaceutics Classification System</w:t>
      </w:r>
      <w:r w:rsidRPr="00441F2C">
        <w:rPr>
          <w:rFonts w:asciiTheme="majorBidi" w:hAnsiTheme="majorBidi" w:cstheme="majorBidi"/>
          <w:sz w:val="20"/>
          <w:szCs w:val="20"/>
        </w:rPr>
        <w:t xml:space="preserve"> (BCS) class II medication with a poor oral bioavailability of 50% due to first pass metabolism; thus, MRT was </w:t>
      </w:r>
      <w:r w:rsidR="00BC1E76" w:rsidRPr="00441F2C">
        <w:rPr>
          <w:rFonts w:asciiTheme="majorBidi" w:hAnsiTheme="majorBidi" w:cstheme="majorBidi"/>
          <w:sz w:val="20"/>
          <w:szCs w:val="20"/>
        </w:rPr>
        <w:t>prepared</w:t>
      </w:r>
      <w:r w:rsidRPr="00441F2C">
        <w:rPr>
          <w:rFonts w:asciiTheme="majorBidi" w:hAnsiTheme="majorBidi" w:cstheme="majorBidi"/>
          <w:sz w:val="20"/>
          <w:szCs w:val="20"/>
        </w:rPr>
        <w:t xml:space="preserve"> as nanoparticles (aquasomes) and i</w:t>
      </w:r>
      <w:r w:rsidR="00BC1E76" w:rsidRPr="00441F2C">
        <w:rPr>
          <w:rFonts w:asciiTheme="majorBidi" w:hAnsiTheme="majorBidi" w:cstheme="majorBidi"/>
          <w:sz w:val="20"/>
          <w:szCs w:val="20"/>
        </w:rPr>
        <w:t>ncorporat</w:t>
      </w:r>
      <w:r w:rsidRPr="00441F2C">
        <w:rPr>
          <w:rFonts w:asciiTheme="majorBidi" w:hAnsiTheme="majorBidi" w:cstheme="majorBidi"/>
          <w:sz w:val="20"/>
          <w:szCs w:val="20"/>
        </w:rPr>
        <w:t xml:space="preserve">ed in </w:t>
      </w:r>
      <w:r w:rsidR="00110BED" w:rsidRPr="00441F2C">
        <w:rPr>
          <w:rFonts w:asciiTheme="majorBidi" w:hAnsiTheme="majorBidi" w:cstheme="majorBidi"/>
          <w:sz w:val="20"/>
          <w:szCs w:val="20"/>
        </w:rPr>
        <w:t>I</w:t>
      </w:r>
      <w:r w:rsidRPr="00441F2C">
        <w:rPr>
          <w:rFonts w:asciiTheme="majorBidi" w:hAnsiTheme="majorBidi" w:cstheme="majorBidi"/>
          <w:sz w:val="20"/>
          <w:szCs w:val="20"/>
        </w:rPr>
        <w:t xml:space="preserve">n </w:t>
      </w:r>
      <w:r w:rsidR="00110BED" w:rsidRPr="00441F2C">
        <w:rPr>
          <w:rFonts w:asciiTheme="majorBidi" w:hAnsiTheme="majorBidi" w:cstheme="majorBidi"/>
          <w:sz w:val="20"/>
          <w:szCs w:val="20"/>
        </w:rPr>
        <w:t>S</w:t>
      </w:r>
      <w:r w:rsidRPr="00441F2C">
        <w:rPr>
          <w:rFonts w:asciiTheme="majorBidi" w:hAnsiTheme="majorBidi" w:cstheme="majorBidi"/>
          <w:sz w:val="20"/>
          <w:szCs w:val="20"/>
        </w:rPr>
        <w:t xml:space="preserve">itu </w:t>
      </w:r>
      <w:r w:rsidR="00110BED" w:rsidRPr="00441F2C">
        <w:rPr>
          <w:rFonts w:asciiTheme="majorBidi" w:hAnsiTheme="majorBidi" w:cstheme="majorBidi"/>
          <w:sz w:val="20"/>
          <w:szCs w:val="20"/>
        </w:rPr>
        <w:t>N</w:t>
      </w:r>
      <w:r w:rsidRPr="00441F2C">
        <w:rPr>
          <w:rFonts w:asciiTheme="majorBidi" w:hAnsiTheme="majorBidi" w:cstheme="majorBidi"/>
          <w:sz w:val="20"/>
          <w:szCs w:val="20"/>
        </w:rPr>
        <w:t xml:space="preserve">asal </w:t>
      </w:r>
      <w:r w:rsidR="00110BED" w:rsidRPr="00441F2C">
        <w:rPr>
          <w:rFonts w:asciiTheme="majorBidi" w:hAnsiTheme="majorBidi" w:cstheme="majorBidi"/>
          <w:sz w:val="20"/>
          <w:szCs w:val="20"/>
        </w:rPr>
        <w:t>G</w:t>
      </w:r>
      <w:r w:rsidRPr="00441F2C">
        <w:rPr>
          <w:rFonts w:asciiTheme="majorBidi" w:hAnsiTheme="majorBidi" w:cstheme="majorBidi"/>
          <w:sz w:val="20"/>
          <w:szCs w:val="20"/>
        </w:rPr>
        <w:t xml:space="preserve">el by </w:t>
      </w:r>
      <w:r w:rsidR="00BC1E76" w:rsidRPr="00441F2C">
        <w:rPr>
          <w:rFonts w:asciiTheme="majorBidi" w:hAnsiTheme="majorBidi" w:cstheme="majorBidi"/>
          <w:sz w:val="20"/>
          <w:szCs w:val="20"/>
        </w:rPr>
        <w:t>us</w:t>
      </w:r>
      <w:r w:rsidRPr="00441F2C">
        <w:rPr>
          <w:rFonts w:asciiTheme="majorBidi" w:hAnsiTheme="majorBidi" w:cstheme="majorBidi"/>
          <w:sz w:val="20"/>
          <w:szCs w:val="20"/>
        </w:rPr>
        <w:t xml:space="preserve">ing </w:t>
      </w:r>
      <w:r w:rsidR="00BC1E76" w:rsidRPr="00441F2C">
        <w:rPr>
          <w:rFonts w:asciiTheme="majorBidi" w:hAnsiTheme="majorBidi" w:cstheme="majorBidi"/>
          <w:sz w:val="20"/>
          <w:szCs w:val="20"/>
        </w:rPr>
        <w:t>a variety of</w:t>
      </w:r>
      <w:r w:rsidRPr="00441F2C">
        <w:rPr>
          <w:rFonts w:asciiTheme="majorBidi" w:hAnsiTheme="majorBidi" w:cstheme="majorBidi"/>
          <w:sz w:val="20"/>
          <w:szCs w:val="20"/>
        </w:rPr>
        <w:t xml:space="preserve"> gelling agents to </w:t>
      </w:r>
      <w:r w:rsidR="00BC1E76" w:rsidRPr="00441F2C">
        <w:rPr>
          <w:rFonts w:asciiTheme="majorBidi" w:hAnsiTheme="majorBidi" w:cstheme="majorBidi"/>
          <w:sz w:val="20"/>
          <w:szCs w:val="20"/>
        </w:rPr>
        <w:t>prevent</w:t>
      </w:r>
      <w:r w:rsidRPr="00441F2C">
        <w:rPr>
          <w:rFonts w:asciiTheme="majorBidi" w:hAnsiTheme="majorBidi" w:cstheme="majorBidi"/>
          <w:sz w:val="20"/>
          <w:szCs w:val="20"/>
        </w:rPr>
        <w:t xml:space="preserve"> extensive first-pass metabolism, provide rapid drug delivery to the brain, </w:t>
      </w:r>
      <w:r w:rsidR="00BC1E76" w:rsidRPr="00441F2C">
        <w:rPr>
          <w:rFonts w:asciiTheme="majorBidi" w:hAnsiTheme="majorBidi" w:cstheme="majorBidi"/>
          <w:sz w:val="20"/>
          <w:szCs w:val="20"/>
        </w:rPr>
        <w:t>increase</w:t>
      </w:r>
      <w:r w:rsidRPr="00441F2C">
        <w:rPr>
          <w:rFonts w:asciiTheme="majorBidi" w:hAnsiTheme="majorBidi" w:cstheme="majorBidi"/>
          <w:sz w:val="20"/>
          <w:szCs w:val="20"/>
        </w:rPr>
        <w:t xml:space="preserve"> therapeutic efficacy and </w:t>
      </w:r>
      <w:r w:rsidR="00BC1E76" w:rsidRPr="00441F2C">
        <w:rPr>
          <w:rFonts w:asciiTheme="majorBidi" w:hAnsiTheme="majorBidi" w:cstheme="majorBidi"/>
          <w:sz w:val="20"/>
          <w:szCs w:val="20"/>
        </w:rPr>
        <w:t>lessen</w:t>
      </w:r>
      <w:r w:rsidRPr="00441F2C">
        <w:rPr>
          <w:rFonts w:asciiTheme="majorBidi" w:hAnsiTheme="majorBidi" w:cstheme="majorBidi"/>
          <w:sz w:val="20"/>
          <w:szCs w:val="20"/>
        </w:rPr>
        <w:t xml:space="preserve"> side effects </w:t>
      </w:r>
      <w:r w:rsidRPr="00441F2C">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&lt;EndNote&gt;&lt;Cite&gt;&lt;Author&gt;Naresh&lt;/Author&gt;&lt;Year&gt;2020&lt;/Year&gt;&lt;RecNum&gt;61&lt;/RecNum&gt;&lt;DisplayText&gt;(Naresh, Dilip, &amp;amp; Sunil, 2020)&lt;/DisplayText&gt;&lt;record&gt;&lt;rec-number&gt;61&lt;/rec-number&gt;&lt;foreign-keys&gt;&lt;key app="EN" db-id="d5pr99prur2095eeteox2ddkdrzdt5szvsrw" timestamp="1665604404"&gt;61&lt;/key&gt;&lt;/foreign-keys&gt;&lt;ref-type name="Journal Article"&gt;17&lt;/ref-type&gt;&lt;contributors&gt;&lt;authors&gt;&lt;author&gt;Naresh, Wadetwar Rita&lt;/author&gt;&lt;author&gt;Dilip, Deshmukh Vaibhav&lt;/author&gt;&lt;author&gt;Sunil, Kanojiya Pranita %J Indian J. Pharm. Educ. Res&lt;/author&gt;&lt;/authors&gt;&lt;/contributors&gt;&lt;titles&gt;&lt;title&gt;Xyloglucan based nasal in situ gel formulation of mirtazapine for treatment of depression&lt;/title&gt;&lt;/titles&gt;&lt;pages&gt;s210-s219&lt;/pages&gt;&lt;volume&gt;54&lt;/volume&gt;&lt;dates&gt;&lt;year&gt;2020&lt;/year&gt;&lt;/dates&gt;&lt;urls&gt;&lt;/urls&gt;&lt;/record&gt;&lt;/Cite&gt;&lt;/EndNote&gt;</w:instrText>
      </w:r>
      <w:r w:rsidRPr="00441F2C">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(Naresh, Dilip, &amp; Sunil, 2020)</w:t>
      </w:r>
      <w:r w:rsidRPr="00441F2C">
        <w:rPr>
          <w:rFonts w:asciiTheme="majorBidi" w:hAnsiTheme="majorBidi" w:cstheme="majorBidi"/>
          <w:b/>
          <w:bCs/>
          <w:sz w:val="20"/>
          <w:szCs w:val="20"/>
        </w:rPr>
        <w:fldChar w:fldCharType="end"/>
      </w:r>
      <w:r w:rsidRPr="00441F2C">
        <w:rPr>
          <w:rFonts w:asciiTheme="majorBidi" w:hAnsiTheme="majorBidi" w:cstheme="majorBidi"/>
          <w:b/>
          <w:bCs/>
          <w:sz w:val="20"/>
          <w:szCs w:val="20"/>
          <w:lang w:bidi="ar-EG"/>
        </w:rPr>
        <w:t xml:space="preserve">.  </w:t>
      </w:r>
      <w:r w:rsidR="00831791">
        <w:rPr>
          <w:rFonts w:asciiTheme="majorBidi" w:hAnsiTheme="majorBidi" w:cstheme="majorBidi"/>
          <w:b/>
          <w:bCs/>
          <w:sz w:val="20"/>
          <w:szCs w:val="20"/>
          <w:lang w:bidi="ar-EG"/>
        </w:rPr>
        <w:t xml:space="preserve">                                        </w:t>
      </w:r>
      <w:r w:rsidR="00EC2119" w:rsidRPr="00441F2C">
        <w:rPr>
          <w:rFonts w:asciiTheme="majorBidi" w:hAnsiTheme="majorBidi" w:cstheme="majorBidi"/>
          <w:b/>
          <w:bCs/>
          <w:sz w:val="20"/>
          <w:szCs w:val="20"/>
          <w:lang w:bidi="ar-EG"/>
        </w:rPr>
        <w:t xml:space="preserve">                                 </w:t>
      </w:r>
      <w:r w:rsidRPr="00441F2C">
        <w:rPr>
          <w:rFonts w:asciiTheme="majorBidi" w:hAnsiTheme="majorBidi" w:cstheme="majorBidi"/>
          <w:b/>
          <w:bCs/>
          <w:sz w:val="20"/>
          <w:szCs w:val="20"/>
          <w:lang w:bidi="ar-EG"/>
        </w:rPr>
        <w:t xml:space="preserve">                                                                                     </w:t>
      </w:r>
    </w:p>
    <w:p w14:paraId="25114BB0" w14:textId="013CB960" w:rsidR="003E36C2" w:rsidRPr="00EC2119" w:rsidRDefault="003E36C2" w:rsidP="003E36C2">
      <w:pPr>
        <w:jc w:val="both"/>
        <w:rPr>
          <w:rFonts w:asciiTheme="majorBidi" w:hAnsiTheme="majorBidi" w:cstheme="majorBidi"/>
          <w:b/>
          <w:bCs/>
          <w:sz w:val="20"/>
          <w:szCs w:val="20"/>
          <w:rtl/>
          <w:lang w:bidi="ar-EG"/>
        </w:rPr>
      </w:pPr>
      <w:r w:rsidRPr="00441F2C">
        <w:rPr>
          <w:rFonts w:asciiTheme="majorBidi" w:hAnsiTheme="majorBidi" w:cstheme="majorBidi"/>
          <w:sz w:val="20"/>
          <w:szCs w:val="20"/>
        </w:rPr>
        <w:t xml:space="preserve"> It is crucial that </w:t>
      </w:r>
      <w:r w:rsidR="000050EC" w:rsidRPr="00441F2C">
        <w:rPr>
          <w:rFonts w:asciiTheme="majorBidi" w:hAnsiTheme="majorBidi" w:cstheme="majorBidi"/>
          <w:sz w:val="20"/>
          <w:szCs w:val="20"/>
        </w:rPr>
        <w:t>MRT-loaded aquasomes nas</w:t>
      </w:r>
      <w:r w:rsidR="002737B9" w:rsidRPr="00441F2C">
        <w:rPr>
          <w:rFonts w:asciiTheme="majorBidi" w:hAnsiTheme="majorBidi" w:cstheme="majorBidi"/>
          <w:sz w:val="20"/>
          <w:szCs w:val="20"/>
        </w:rPr>
        <w:t>a</w:t>
      </w:r>
      <w:r w:rsidR="000050EC" w:rsidRPr="00441F2C">
        <w:rPr>
          <w:rFonts w:asciiTheme="majorBidi" w:hAnsiTheme="majorBidi" w:cstheme="majorBidi"/>
          <w:sz w:val="20"/>
          <w:szCs w:val="20"/>
        </w:rPr>
        <w:t>l gel</w:t>
      </w:r>
      <w:r w:rsidRPr="00441F2C">
        <w:rPr>
          <w:rFonts w:asciiTheme="majorBidi" w:hAnsiTheme="majorBidi" w:cstheme="majorBidi"/>
          <w:sz w:val="20"/>
          <w:szCs w:val="20"/>
        </w:rPr>
        <w:t xml:space="preserve"> formulations are safe and effective </w:t>
      </w:r>
      <w:r w:rsidRPr="00441F2C">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&lt;EndNote&gt;&lt;Cite&gt;&lt;Author&gt;Hamrapurkar&lt;/Author&gt;&lt;Year&gt;2011&lt;/Year&gt;&lt;RecNum&gt;107&lt;/RecNum&gt;&lt;DisplayText&gt;(Hamrapurkar, Patil, Desai, Phale, &amp;amp; Pawar, 2011)&lt;/DisplayText&gt;&lt;record&gt;&lt;rec-number&gt;107&lt;/rec-number&gt;&lt;foreign-keys&gt;&lt;key app="EN" db-id="d5pr99prur2095eeteox2ddkdrzdt5szvsrw" timestamp="1671087542"&gt;107&lt;/key&gt;&lt;/foreign-keys&gt;&lt;ref-type name="Journal Article"&gt;17&lt;/ref-type&gt;&lt;contributors&gt;&lt;authors&gt;&lt;author&gt;Hamrapurkar, Purnima&lt;/author&gt;&lt;author&gt;Patil, Priti&lt;/author&gt;&lt;author&gt;Desai, Masti&lt;/author&gt;&lt;author&gt;Phale, Mitesh&lt;/author&gt;&lt;author&gt;Pawar, Sandeep %J Pharmaceutical Methods&lt;/author&gt;&lt;/authors&gt;&lt;/contributors&gt;&lt;titles&gt;&lt;title&gt;Stress degradation studies and development of a validated stability-indicating-assay-method for determination of diacerein in presence of degradation products&lt;/title&gt;&lt;/titles&gt;&lt;pages&gt;30-35&lt;/pages&gt;&lt;volume&gt;2&lt;/volume&gt;&lt;number&gt;1&lt;/number&gt;&lt;dates&gt;&lt;year&gt;2011&lt;/year&gt;&lt;/dates&gt;&lt;isbn&gt;2229-4708&lt;/isbn&gt;&lt;urls&gt;&lt;/urls&gt;&lt;/record&gt;&lt;/Cite&gt;&lt;/EndNote&gt;</w:instrText>
      </w:r>
      <w:r w:rsidRPr="00441F2C">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(Hamrapurkar, Patil, Desai, Phale, &amp; Pawar, 2011)</w:t>
      </w:r>
      <w:r w:rsidRPr="00441F2C">
        <w:rPr>
          <w:rFonts w:asciiTheme="majorBidi" w:hAnsiTheme="majorBidi" w:cstheme="majorBidi"/>
          <w:b/>
          <w:bCs/>
          <w:sz w:val="20"/>
          <w:szCs w:val="20"/>
        </w:rPr>
        <w:fldChar w:fldCharType="end"/>
      </w:r>
      <w:r w:rsidRPr="00441F2C">
        <w:rPr>
          <w:rFonts w:asciiTheme="majorBidi" w:hAnsiTheme="majorBidi" w:cstheme="majorBidi"/>
          <w:sz w:val="20"/>
          <w:szCs w:val="20"/>
        </w:rPr>
        <w:t>. Due to dose reductions brought on by the unstable drug formulations, under</w:t>
      </w:r>
      <w:r w:rsidR="002737B9" w:rsidRPr="00441F2C">
        <w:rPr>
          <w:rFonts w:asciiTheme="majorBidi" w:hAnsiTheme="majorBidi" w:cstheme="majorBidi"/>
          <w:sz w:val="20"/>
          <w:szCs w:val="20"/>
        </w:rPr>
        <w:t xml:space="preserve"> </w:t>
      </w:r>
      <w:r w:rsidRPr="00441F2C">
        <w:rPr>
          <w:rFonts w:asciiTheme="majorBidi" w:hAnsiTheme="majorBidi" w:cstheme="majorBidi"/>
          <w:sz w:val="20"/>
          <w:szCs w:val="20"/>
        </w:rPr>
        <w:t xml:space="preserve">medication may result. Moreover, when the </w:t>
      </w:r>
      <w:r w:rsidR="000050EC" w:rsidRPr="00441F2C">
        <w:rPr>
          <w:rFonts w:asciiTheme="majorBidi" w:hAnsiTheme="majorBidi" w:cstheme="majorBidi"/>
          <w:sz w:val="20"/>
          <w:szCs w:val="20"/>
        </w:rPr>
        <w:t>MRT</w:t>
      </w:r>
      <w:r w:rsidRPr="00441F2C">
        <w:rPr>
          <w:rFonts w:asciiTheme="majorBidi" w:hAnsiTheme="majorBidi" w:cstheme="majorBidi"/>
          <w:sz w:val="20"/>
          <w:szCs w:val="20"/>
        </w:rPr>
        <w:t xml:space="preserve"> breaks down, hazardous byproducts may be produced. The </w:t>
      </w:r>
      <w:r w:rsidR="000050EC" w:rsidRPr="00441F2C">
        <w:rPr>
          <w:rFonts w:asciiTheme="majorBidi" w:hAnsiTheme="majorBidi" w:cstheme="majorBidi"/>
          <w:sz w:val="20"/>
          <w:szCs w:val="20"/>
        </w:rPr>
        <w:t>drug</w:t>
      </w:r>
      <w:r w:rsidRPr="00441F2C">
        <w:rPr>
          <w:rFonts w:asciiTheme="majorBidi" w:hAnsiTheme="majorBidi" w:cstheme="majorBidi"/>
          <w:sz w:val="20"/>
          <w:szCs w:val="20"/>
        </w:rPr>
        <w:t xml:space="preserve"> has the potential to modify its physical characteristics while being transported from one location to another. When forecasting stability, kinetics concepts can be utilized to account for changes in physical appearance </w:t>
      </w:r>
      <w:r w:rsidRPr="00441F2C">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&lt;EndNote&gt;&lt;Cite&gt;&lt;Author&gt;Aashigari&lt;/Author&gt;&lt;Year&gt;2018&lt;/Year&gt;&lt;RecNum&gt;94&lt;/RecNum&gt;&lt;DisplayText&gt;(Aashigari, Goud, Sneha, Vykuntam, &amp;amp; Potnuri, 2018)&lt;/DisplayText&gt;&lt;record&gt;&lt;rec-number&gt;94&lt;/rec-number&gt;&lt;foreign-keys&gt;&lt;key app="EN" db-id="d5pr99prur2095eeteox2ddkdrzdt5szvsrw" timestamp="1670611854"&gt;94&lt;/key&gt;&lt;/foreign-keys&gt;&lt;ref-type name="Journal Article"&gt;17&lt;/ref-type&gt;&lt;contributors&gt;&lt;authors&gt;&lt;author&gt;Aashigari, Sneha&lt;/author&gt;&lt;author&gt;Goud, Ramya&lt;/author&gt;&lt;author&gt;Sneha, S&lt;/author&gt;&lt;author&gt;Vykuntam, U&lt;/author&gt;&lt;author&gt;Potnuri, Naga Raju %J World J Pharm Res&lt;/author&gt;&lt;/authors&gt;&lt;/contributors&gt;&lt;titles&gt;&lt;title&gt;Stability studies of pharmaceutical products&lt;/title&gt;&lt;/titles&gt;&lt;pages&gt;479-492&lt;/pages&gt;&lt;volume&gt;8&lt;/volume&gt;&lt;dates&gt;&lt;year&gt;2018&lt;/year&gt;&lt;/dates&gt;&lt;urls&gt;&lt;/urls&gt;&lt;/record&gt;&lt;/Cite&gt;&lt;/EndNote&gt;</w:instrText>
      </w:r>
      <w:r w:rsidRPr="00441F2C">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(Aashigari, Goud, Sneha, Vykuntam, &amp; Potnuri, 2018)</w:t>
      </w:r>
      <w:r w:rsidRPr="00441F2C">
        <w:rPr>
          <w:rFonts w:asciiTheme="majorBidi" w:hAnsiTheme="majorBidi" w:cstheme="majorBidi"/>
          <w:b/>
          <w:bCs/>
          <w:sz w:val="20"/>
          <w:szCs w:val="20"/>
        </w:rPr>
        <w:fldChar w:fldCharType="end"/>
      </w:r>
      <w:r w:rsidR="00B7186C" w:rsidRPr="00441F2C">
        <w:rPr>
          <w:rFonts w:asciiTheme="majorBidi" w:hAnsiTheme="majorBidi" w:cstheme="majorBidi"/>
          <w:b/>
          <w:bCs/>
          <w:sz w:val="20"/>
          <w:szCs w:val="20"/>
        </w:rPr>
        <w:t xml:space="preserve"> </w:t>
      </w:r>
      <w:r w:rsidR="00B7186C" w:rsidRPr="00441F2C">
        <w:rPr>
          <w:rFonts w:asciiTheme="majorBidi" w:hAnsiTheme="majorBidi" w:cstheme="majorBidi"/>
          <w:sz w:val="20"/>
          <w:szCs w:val="20"/>
        </w:rPr>
        <w:t>Also, the stability testing data is a crucial necessi</w:t>
      </w:r>
      <w:r w:rsidR="00D51435" w:rsidRPr="00441F2C">
        <w:rPr>
          <w:rFonts w:asciiTheme="majorBidi" w:hAnsiTheme="majorBidi" w:cstheme="majorBidi"/>
          <w:sz w:val="20"/>
          <w:szCs w:val="20"/>
        </w:rPr>
        <w:t>t</w:t>
      </w:r>
      <w:r w:rsidR="00B7186C" w:rsidRPr="00441F2C">
        <w:rPr>
          <w:rFonts w:asciiTheme="majorBidi" w:hAnsiTheme="majorBidi" w:cstheme="majorBidi"/>
          <w:sz w:val="20"/>
          <w:szCs w:val="20"/>
        </w:rPr>
        <w:t>y to help judg</w:t>
      </w:r>
      <w:r w:rsidR="002737B9" w:rsidRPr="00441F2C">
        <w:rPr>
          <w:rFonts w:asciiTheme="majorBidi" w:hAnsiTheme="majorBidi" w:cstheme="majorBidi"/>
          <w:sz w:val="20"/>
          <w:szCs w:val="20"/>
        </w:rPr>
        <w:t>e</w:t>
      </w:r>
      <w:r w:rsidR="00B7186C" w:rsidRPr="00441F2C">
        <w:rPr>
          <w:rFonts w:asciiTheme="majorBidi" w:hAnsiTheme="majorBidi" w:cstheme="majorBidi"/>
          <w:sz w:val="20"/>
          <w:szCs w:val="20"/>
        </w:rPr>
        <w:t xml:space="preserve"> the quality and control approval of new novel MRT formulations</w:t>
      </w:r>
      <w:r w:rsidRPr="00441F2C">
        <w:rPr>
          <w:rFonts w:asciiTheme="majorBidi" w:hAnsiTheme="majorBidi" w:cstheme="majorBidi"/>
          <w:b/>
          <w:bCs/>
          <w:sz w:val="20"/>
          <w:szCs w:val="20"/>
        </w:rPr>
        <w:t>.</w:t>
      </w:r>
      <w:r w:rsidRPr="00EC2119">
        <w:rPr>
          <w:rFonts w:asciiTheme="majorBidi" w:hAnsiTheme="majorBidi" w:cstheme="majorBidi"/>
          <w:b/>
          <w:bCs/>
          <w:sz w:val="20"/>
          <w:szCs w:val="20"/>
        </w:rPr>
        <w:t xml:space="preserve"> </w:t>
      </w:r>
      <w:r w:rsidR="002737B9" w:rsidRPr="00EC2119">
        <w:rPr>
          <w:rFonts w:asciiTheme="majorBidi" w:hAnsiTheme="majorBidi" w:cstheme="majorBidi"/>
          <w:b/>
          <w:bCs/>
          <w:sz w:val="20"/>
          <w:szCs w:val="20"/>
        </w:rPr>
        <w:t xml:space="preserve"> </w:t>
      </w:r>
      <w:r w:rsidR="00EC2119">
        <w:rPr>
          <w:rFonts w:asciiTheme="majorBidi" w:hAnsiTheme="majorBidi" w:cstheme="majorBidi"/>
          <w:b/>
          <w:bCs/>
          <w:sz w:val="20"/>
          <w:szCs w:val="20"/>
        </w:rPr>
        <w:t xml:space="preserve">                                                            </w:t>
      </w:r>
      <w:r w:rsidR="002737B9" w:rsidRPr="00EC2119">
        <w:rPr>
          <w:rFonts w:asciiTheme="majorBidi" w:hAnsiTheme="majorBidi" w:cstheme="majorBidi"/>
          <w:b/>
          <w:bCs/>
          <w:sz w:val="20"/>
          <w:szCs w:val="20"/>
        </w:rPr>
        <w:t xml:space="preserve">                                                                                 </w:t>
      </w:r>
      <w:r w:rsidR="00B7186C" w:rsidRPr="00EC2119">
        <w:rPr>
          <w:rFonts w:asciiTheme="majorBidi" w:hAnsiTheme="majorBidi" w:cstheme="majorBidi"/>
          <w:b/>
          <w:bCs/>
          <w:sz w:val="20"/>
          <w:szCs w:val="20"/>
        </w:rPr>
        <w:t xml:space="preserve">      </w:t>
      </w:r>
    </w:p>
    <w:p w14:paraId="3E37C99E" w14:textId="7E7E7C43" w:rsidR="003534D9" w:rsidRPr="00EC2119" w:rsidRDefault="00C7594C" w:rsidP="00494F4C">
      <w:pPr>
        <w:jc w:val="both"/>
        <w:rPr>
          <w:rFonts w:asciiTheme="majorBidi" w:hAnsiTheme="majorBidi" w:cstheme="majorBidi"/>
          <w:b/>
          <w:bCs/>
          <w:sz w:val="20"/>
          <w:szCs w:val="20"/>
          <w:rtl/>
          <w:lang w:bidi="ar-EG"/>
        </w:rPr>
      </w:pPr>
      <w:bookmarkStart w:id="0" w:name="_Hlk129430972"/>
      <w:r w:rsidRPr="00EC2119">
        <w:rPr>
          <w:rFonts w:asciiTheme="majorBidi" w:hAnsiTheme="majorBidi" w:cstheme="majorBidi"/>
          <w:sz w:val="20"/>
          <w:szCs w:val="20"/>
        </w:rPr>
        <w:t xml:space="preserve">A drug's ability to </w:t>
      </w:r>
      <w:r w:rsidR="005B757C" w:rsidRPr="00EC2119">
        <w:rPr>
          <w:rFonts w:asciiTheme="majorBidi" w:hAnsiTheme="majorBidi" w:cstheme="majorBidi"/>
          <w:sz w:val="20"/>
          <w:szCs w:val="20"/>
        </w:rPr>
        <w:t>keep</w:t>
      </w:r>
      <w:r w:rsidRPr="00EC2119">
        <w:rPr>
          <w:rFonts w:asciiTheme="majorBidi" w:hAnsiTheme="majorBidi" w:cstheme="majorBidi"/>
          <w:sz w:val="20"/>
          <w:szCs w:val="20"/>
        </w:rPr>
        <w:t xml:space="preserve"> its physical, chemical, microbiological, toxicological, protective, and informational requirements while</w:t>
      </w:r>
      <w:r w:rsidR="0089596A" w:rsidRPr="00EC2119">
        <w:rPr>
          <w:rFonts w:asciiTheme="majorBidi" w:hAnsiTheme="majorBidi" w:cstheme="majorBidi"/>
          <w:sz w:val="20"/>
          <w:szCs w:val="20"/>
        </w:rPr>
        <w:t xml:space="preserve"> being stored in a specific container or sealing system </w:t>
      </w:r>
      <w:r w:rsidRPr="00EC2119">
        <w:rPr>
          <w:rFonts w:asciiTheme="majorBidi" w:hAnsiTheme="majorBidi" w:cstheme="majorBidi"/>
          <w:sz w:val="20"/>
          <w:szCs w:val="20"/>
        </w:rPr>
        <w:t>is known as its "stability"</w:t>
      </w:r>
      <w:r w:rsidR="00E631B1" w:rsidRPr="00EC2119">
        <w:rPr>
          <w:rFonts w:asciiTheme="majorBidi" w:hAnsiTheme="majorBidi" w:cstheme="majorBidi"/>
          <w:sz w:val="20"/>
          <w:szCs w:val="20"/>
        </w:rPr>
        <w:t xml:space="preserve"> </w:t>
      </w:r>
      <w:r w:rsidR="00E029F3" w:rsidRPr="00EC2119">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&lt;EndNote&gt;&lt;Cite&gt;&lt;Author&gt;Bajaj&lt;/Author&gt;&lt;Year&gt;2012&lt;/Year&gt;&lt;RecNum&gt;109&lt;/RecNum&gt;&lt;DisplayText&gt;(Bajaj, Singla, &amp;amp; Sakhuja, 2012)&lt;/DisplayText&gt;&lt;record&gt;&lt;rec-number&gt;109&lt;/rec-number&gt;&lt;foreign-keys&gt;&lt;key app="EN" db-id="d5pr99prur2095eeteox2ddkdrzdt5szvsrw" timestamp="1671089476"&gt;109&lt;/key&gt;&lt;/foreign-keys&gt;&lt;ref-type name="Journal Article"&gt;17&lt;/ref-type&gt;&lt;contributors&gt;&lt;authors&gt;&lt;author&gt;Bajaj, Sanjay&lt;/author&gt;&lt;author&gt;Singla, Dinesh&lt;/author&gt;&lt;author&gt;Sakhuja, Neha %J Journal of applied pharmaceutical science&lt;/author&gt;&lt;/authors&gt;&lt;/contributors&gt;&lt;titles&gt;&lt;title&gt;Stability testing of pharmaceutical products&lt;/title&gt;&lt;/titles&gt;&lt;pages&gt;129-138&lt;/pages&gt;&lt;number&gt;Issue&lt;/number&gt;&lt;dates&gt;&lt;year&gt;2012&lt;/year&gt;&lt;/dates&gt;&lt;urls&gt;&lt;/urls&gt;&lt;/record&gt;&lt;/Cite&gt;&lt;/EndNote&gt;</w:instrText>
      </w:r>
      <w:r w:rsidR="00E029F3" w:rsidRPr="00EC2119">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(Bajaj, Singla, &amp; Sakhuja, 2012)</w:t>
      </w:r>
      <w:r w:rsidR="00E029F3" w:rsidRPr="00EC2119">
        <w:rPr>
          <w:rFonts w:asciiTheme="majorBidi" w:hAnsiTheme="majorBidi" w:cstheme="majorBidi"/>
          <w:b/>
          <w:bCs/>
          <w:sz w:val="20"/>
          <w:szCs w:val="20"/>
        </w:rPr>
        <w:fldChar w:fldCharType="end"/>
      </w:r>
      <w:r w:rsidR="0018139B" w:rsidRPr="00EC2119">
        <w:rPr>
          <w:rFonts w:asciiTheme="majorBidi" w:hAnsiTheme="majorBidi" w:cstheme="majorBidi"/>
          <w:b/>
          <w:bCs/>
          <w:sz w:val="20"/>
          <w:szCs w:val="20"/>
        </w:rPr>
        <w:t>.</w:t>
      </w:r>
      <w:r w:rsidR="007712A2" w:rsidRPr="00EC2119">
        <w:rPr>
          <w:rFonts w:asciiTheme="majorBidi" w:hAnsiTheme="majorBidi" w:cstheme="majorBidi"/>
          <w:b/>
          <w:bCs/>
          <w:sz w:val="20"/>
          <w:szCs w:val="20"/>
        </w:rPr>
        <w:t xml:space="preserve"> </w:t>
      </w:r>
      <w:r w:rsidR="00E631B1" w:rsidRPr="00EC2119">
        <w:rPr>
          <w:rFonts w:asciiTheme="majorBidi" w:hAnsiTheme="majorBidi" w:cstheme="majorBidi"/>
          <w:sz w:val="20"/>
          <w:szCs w:val="20"/>
        </w:rPr>
        <w:t xml:space="preserve">The stability of finished formulations is </w:t>
      </w:r>
      <w:r w:rsidRPr="00EC2119">
        <w:rPr>
          <w:rFonts w:asciiTheme="majorBidi" w:hAnsiTheme="majorBidi" w:cstheme="majorBidi"/>
          <w:sz w:val="20"/>
          <w:szCs w:val="20"/>
        </w:rPr>
        <w:t>affect</w:t>
      </w:r>
      <w:r w:rsidR="00E631B1" w:rsidRPr="00EC2119">
        <w:rPr>
          <w:rFonts w:asciiTheme="majorBidi" w:hAnsiTheme="majorBidi" w:cstheme="majorBidi"/>
          <w:sz w:val="20"/>
          <w:szCs w:val="20"/>
        </w:rPr>
        <w:t xml:space="preserve">ed by </w:t>
      </w:r>
      <w:r w:rsidR="00565F68" w:rsidRPr="00EC2119">
        <w:rPr>
          <w:rFonts w:asciiTheme="majorBidi" w:hAnsiTheme="majorBidi" w:cstheme="majorBidi"/>
          <w:sz w:val="20"/>
          <w:szCs w:val="20"/>
        </w:rPr>
        <w:t>environmental variable</w:t>
      </w:r>
      <w:r w:rsidR="002737B9" w:rsidRPr="00EC2119">
        <w:rPr>
          <w:rFonts w:asciiTheme="majorBidi" w:hAnsiTheme="majorBidi" w:cstheme="majorBidi"/>
          <w:sz w:val="20"/>
          <w:szCs w:val="20"/>
        </w:rPr>
        <w:t>s</w:t>
      </w:r>
      <w:r w:rsidR="00565F68" w:rsidRPr="00EC2119">
        <w:rPr>
          <w:rFonts w:asciiTheme="majorBidi" w:hAnsiTheme="majorBidi" w:cstheme="majorBidi"/>
          <w:sz w:val="20"/>
          <w:szCs w:val="20"/>
        </w:rPr>
        <w:t xml:space="preserve"> such the temperature, humidity, light</w:t>
      </w:r>
      <w:r w:rsidR="002737B9" w:rsidRPr="00EC2119">
        <w:rPr>
          <w:rFonts w:asciiTheme="majorBidi" w:hAnsiTheme="majorBidi" w:cstheme="majorBidi"/>
          <w:sz w:val="20"/>
          <w:szCs w:val="20"/>
        </w:rPr>
        <w:t>,</w:t>
      </w:r>
      <w:r w:rsidR="00565F68" w:rsidRPr="00EC2119">
        <w:rPr>
          <w:rFonts w:asciiTheme="majorBidi" w:hAnsiTheme="majorBidi" w:cstheme="majorBidi"/>
          <w:sz w:val="20"/>
          <w:szCs w:val="20"/>
        </w:rPr>
        <w:t xml:space="preserve"> </w:t>
      </w:r>
      <w:r w:rsidR="00E631B1" w:rsidRPr="00EC2119">
        <w:rPr>
          <w:rFonts w:asciiTheme="majorBidi" w:hAnsiTheme="majorBidi" w:cstheme="majorBidi"/>
          <w:sz w:val="20"/>
          <w:szCs w:val="20"/>
        </w:rPr>
        <w:t xml:space="preserve">and </w:t>
      </w:r>
      <w:r w:rsidR="00565F68" w:rsidRPr="00EC2119">
        <w:rPr>
          <w:rFonts w:asciiTheme="majorBidi" w:hAnsiTheme="majorBidi" w:cstheme="majorBidi"/>
          <w:sz w:val="20"/>
          <w:szCs w:val="20"/>
        </w:rPr>
        <w:t xml:space="preserve">aspects </w:t>
      </w:r>
      <w:r w:rsidR="002737B9" w:rsidRPr="00EC2119">
        <w:rPr>
          <w:rFonts w:asciiTheme="majorBidi" w:hAnsiTheme="majorBidi" w:cstheme="majorBidi"/>
          <w:sz w:val="20"/>
          <w:szCs w:val="20"/>
        </w:rPr>
        <w:t>of</w:t>
      </w:r>
      <w:r w:rsidR="00565F68" w:rsidRPr="00EC2119">
        <w:rPr>
          <w:rFonts w:asciiTheme="majorBidi" w:hAnsiTheme="majorBidi" w:cstheme="majorBidi"/>
          <w:sz w:val="20"/>
          <w:szCs w:val="20"/>
        </w:rPr>
        <w:t xml:space="preserve"> the product, including the active ingredient's (API) and pharmaceutical excipients' physical and chemical properties, the dosage form's makeup, and the production proces</w:t>
      </w:r>
      <w:r w:rsidR="00E631B1" w:rsidRPr="00EC2119">
        <w:rPr>
          <w:rFonts w:asciiTheme="majorBidi" w:hAnsiTheme="majorBidi" w:cstheme="majorBidi"/>
          <w:sz w:val="20"/>
          <w:szCs w:val="20"/>
        </w:rPr>
        <w:t xml:space="preserve">s </w:t>
      </w:r>
      <w:r w:rsidR="007712A2" w:rsidRPr="00EC2119">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&lt;EndNote&gt;&lt;Cite&gt;&lt;Author&gt;Narayan&lt;/Author&gt;&lt;Year&gt;2017&lt;/Year&gt;&lt;RecNum&gt;103&lt;/RecNum&gt;&lt;DisplayText&gt;(Narayan, Choudhary, &amp;amp; Res, 2017)&lt;/DisplayText&gt;&lt;record&gt;&lt;rec-number&gt;103&lt;/rec-number&gt;&lt;foreign-keys&gt;&lt;key app="EN" db-id="d5pr99prur2095eeteox2ddkdrzdt5szvsrw" timestamp="1671006993"&gt;103&lt;/key&gt;&lt;/foreign-keys&gt;&lt;ref-type name="Journal Article"&gt;17&lt;/ref-type&gt;&lt;contributors&gt;&lt;authors&gt;&lt;author&gt;Narayan, Suthar&lt;/author&gt;&lt;author&gt;Choudhary, M %J Int Jr of Appl Pharm&lt;/author&gt;&lt;author&gt;Bio Res&lt;/author&gt;&lt;/authors&gt;&lt;/contributors&gt;&lt;titles&gt;&lt;title&gt;A review on stability studies of pharmaceutical products&lt;/title&gt;&lt;/titles&gt;&lt;pages&gt;67-75&lt;/pages&gt;&lt;volume&gt;2&lt;/volume&gt;&lt;number&gt;3&lt;/number&gt;&lt;dates&gt;&lt;year&gt;2017&lt;/year&gt;&lt;/dates&gt;&lt;urls&gt;&lt;/urls&gt;&lt;/record&gt;&lt;/Cite&gt;&lt;/EndNote&gt;</w:instrText>
      </w:r>
      <w:r w:rsidR="007712A2" w:rsidRPr="00EC2119">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(Narayan, Choudhary, &amp; Res, 2017)</w:t>
      </w:r>
      <w:r w:rsidR="007712A2" w:rsidRPr="00EC2119">
        <w:rPr>
          <w:rFonts w:asciiTheme="majorBidi" w:hAnsiTheme="majorBidi" w:cstheme="majorBidi"/>
          <w:b/>
          <w:bCs/>
          <w:sz w:val="20"/>
          <w:szCs w:val="20"/>
        </w:rPr>
        <w:fldChar w:fldCharType="end"/>
      </w:r>
      <w:r w:rsidR="007712A2" w:rsidRPr="00EC2119">
        <w:rPr>
          <w:rFonts w:asciiTheme="majorBidi" w:hAnsiTheme="majorBidi" w:cstheme="majorBidi"/>
          <w:b/>
          <w:bCs/>
          <w:sz w:val="20"/>
          <w:szCs w:val="20"/>
        </w:rPr>
        <w:t>.</w:t>
      </w:r>
      <w:r w:rsidR="00473E51" w:rsidRPr="00EC2119">
        <w:rPr>
          <w:rFonts w:asciiTheme="majorBidi" w:hAnsiTheme="majorBidi" w:cstheme="majorBidi"/>
          <w:b/>
          <w:bCs/>
          <w:sz w:val="20"/>
          <w:szCs w:val="20"/>
        </w:rPr>
        <w:t xml:space="preserve"> </w:t>
      </w:r>
      <w:r w:rsidR="00565F68" w:rsidRPr="00EC2119">
        <w:rPr>
          <w:rFonts w:asciiTheme="majorBidi" w:hAnsiTheme="majorBidi" w:cstheme="majorBidi"/>
          <w:sz w:val="20"/>
          <w:szCs w:val="20"/>
        </w:rPr>
        <w:t>The World Health Organization</w:t>
      </w:r>
      <w:r w:rsidR="002737B9" w:rsidRPr="00EC2119">
        <w:rPr>
          <w:rFonts w:asciiTheme="majorBidi" w:hAnsiTheme="majorBidi" w:cstheme="majorBidi"/>
          <w:sz w:val="20"/>
          <w:szCs w:val="20"/>
        </w:rPr>
        <w:t xml:space="preserve"> (WHO)</w:t>
      </w:r>
      <w:r w:rsidR="00565F68" w:rsidRPr="00EC2119">
        <w:rPr>
          <w:rFonts w:asciiTheme="majorBidi" w:hAnsiTheme="majorBidi" w:cstheme="majorBidi"/>
          <w:sz w:val="20"/>
          <w:szCs w:val="20"/>
        </w:rPr>
        <w:t xml:space="preserve"> has been working to address the major issues with drug stability and storage, with a focus on poor countries. They are particularly prevalent in tropical climatic regions where drug stability presents more significant problems, </w:t>
      </w:r>
      <w:r w:rsidR="00AA64B2" w:rsidRPr="00EC2119">
        <w:rPr>
          <w:rFonts w:asciiTheme="majorBidi" w:hAnsiTheme="majorBidi" w:cstheme="majorBidi"/>
          <w:sz w:val="20"/>
          <w:szCs w:val="20"/>
        </w:rPr>
        <w:t xml:space="preserve">that could affect the </w:t>
      </w:r>
      <w:r w:rsidR="00565F68" w:rsidRPr="00EC2119">
        <w:rPr>
          <w:rFonts w:asciiTheme="majorBidi" w:hAnsiTheme="majorBidi" w:cstheme="majorBidi"/>
          <w:sz w:val="20"/>
          <w:szCs w:val="20"/>
        </w:rPr>
        <w:t>drug</w:t>
      </w:r>
      <w:r w:rsidR="00AA64B2" w:rsidRPr="00EC2119">
        <w:rPr>
          <w:rFonts w:asciiTheme="majorBidi" w:hAnsiTheme="majorBidi" w:cstheme="majorBidi"/>
          <w:sz w:val="20"/>
          <w:szCs w:val="20"/>
        </w:rPr>
        <w:t xml:space="preserve"> shelf life</w:t>
      </w:r>
      <w:r w:rsidR="00473E51" w:rsidRPr="00EC2119">
        <w:rPr>
          <w:rFonts w:asciiTheme="majorBidi" w:hAnsiTheme="majorBidi" w:cstheme="majorBidi"/>
          <w:sz w:val="20"/>
          <w:szCs w:val="20"/>
        </w:rPr>
        <w:t xml:space="preserve"> </w:t>
      </w:r>
      <w:r w:rsidR="00473E51" w:rsidRPr="00EC2119">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&lt;EndNote&gt;&lt;Cite&gt;&lt;Author&gt;Bajaj&lt;/Author&gt;&lt;Year&gt;2012&lt;/Year&gt;&lt;RecNum&gt;109&lt;/RecNum&gt;&lt;DisplayText&gt;(Bajaj et al., 2012)&lt;/DisplayText&gt;&lt;record&gt;&lt;rec-number&gt;109&lt;/rec-number&gt;&lt;foreign-keys&gt;&lt;key app="EN" db-id="d5pr99prur2095eeteox2ddkdrzdt5szvsrw" timestamp="1671089476"&gt;109&lt;/key&gt;&lt;/foreign-keys&gt;&lt;ref-type name="Journal Article"&gt;17&lt;/ref-type&gt;&lt;contributors&gt;&lt;authors&gt;&lt;author&gt;Bajaj, Sanjay&lt;/author&gt;&lt;author&gt;Singla, Dinesh&lt;/author&gt;&lt;author&gt;Sakhuja, Neha %J Journal of applied pharmaceutical science&lt;/author&gt;&lt;/authors&gt;&lt;/contributors&gt;&lt;titles&gt;&lt;title&gt;Stability testing of pharmaceutical products&lt;/title&gt;&lt;/titles&gt;&lt;pages&gt;129-138&lt;/pages&gt;&lt;number&gt;Issue&lt;/number&gt;&lt;dates&gt;&lt;year&gt;2012&lt;/year&gt;&lt;/dates&gt;&lt;urls&gt;&lt;/urls&gt;&lt;/record&gt;&lt;/Cite&gt;&lt;/EndNote&gt;</w:instrText>
      </w:r>
      <w:r w:rsidR="00473E51" w:rsidRPr="00EC2119">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(Bajaj et al., 2012)</w:t>
      </w:r>
      <w:r w:rsidR="00473E51" w:rsidRPr="00EC2119">
        <w:rPr>
          <w:rFonts w:asciiTheme="majorBidi" w:hAnsiTheme="majorBidi" w:cstheme="majorBidi"/>
          <w:b/>
          <w:bCs/>
          <w:sz w:val="20"/>
          <w:szCs w:val="20"/>
        </w:rPr>
        <w:fldChar w:fldCharType="end"/>
      </w:r>
      <w:bookmarkEnd w:id="0"/>
      <w:r w:rsidR="006214ED" w:rsidRPr="00EC2119">
        <w:rPr>
          <w:rFonts w:asciiTheme="majorBidi" w:hAnsiTheme="majorBidi" w:cstheme="majorBidi"/>
          <w:b/>
          <w:bCs/>
          <w:sz w:val="20"/>
          <w:szCs w:val="20"/>
        </w:rPr>
        <w:t>.</w:t>
      </w:r>
      <w:r w:rsidR="00565F68" w:rsidRPr="00EC2119">
        <w:rPr>
          <w:rFonts w:asciiTheme="majorBidi" w:hAnsiTheme="majorBidi" w:cstheme="majorBidi"/>
          <w:b/>
          <w:bCs/>
          <w:sz w:val="20"/>
          <w:szCs w:val="20"/>
        </w:rPr>
        <w:t xml:space="preserve"> </w:t>
      </w:r>
      <w:r w:rsidR="00831791">
        <w:rPr>
          <w:rFonts w:asciiTheme="majorBidi" w:hAnsiTheme="majorBidi" w:cstheme="majorBidi"/>
          <w:b/>
          <w:bCs/>
          <w:sz w:val="20"/>
          <w:szCs w:val="20"/>
        </w:rPr>
        <w:t xml:space="preserve">                     </w:t>
      </w:r>
    </w:p>
    <w:p w14:paraId="63710C87" w14:textId="341D6AA9" w:rsidR="003534D9" w:rsidRPr="00EC2119" w:rsidRDefault="00AA64B2" w:rsidP="003534D9">
      <w:pPr>
        <w:jc w:val="both"/>
        <w:rPr>
          <w:rFonts w:asciiTheme="majorBidi" w:hAnsiTheme="majorBidi" w:cstheme="majorBidi"/>
          <w:sz w:val="20"/>
          <w:szCs w:val="20"/>
          <w:rtl/>
          <w:lang w:bidi="ar-EG"/>
        </w:rPr>
      </w:pPr>
      <w:bookmarkStart w:id="1" w:name="_Hlk129431000"/>
      <w:r w:rsidRPr="00EC2119">
        <w:rPr>
          <w:rFonts w:asciiTheme="majorBidi" w:hAnsiTheme="majorBidi" w:cstheme="majorBidi"/>
          <w:color w:val="212121"/>
          <w:sz w:val="20"/>
          <w:szCs w:val="20"/>
          <w:shd w:val="clear" w:color="auto" w:fill="FFFFFF"/>
        </w:rPr>
        <w:t xml:space="preserve">There are certain guidelines for this stability testing </w:t>
      </w:r>
      <w:r w:rsidR="009160EA" w:rsidRPr="00EC2119">
        <w:rPr>
          <w:rFonts w:asciiTheme="majorBidi" w:hAnsiTheme="majorBidi" w:cstheme="majorBidi"/>
          <w:color w:val="212121"/>
          <w:sz w:val="20"/>
          <w:szCs w:val="20"/>
          <w:shd w:val="clear" w:color="auto" w:fill="FFFFFF"/>
        </w:rPr>
        <w:t>suppli</w:t>
      </w:r>
      <w:r w:rsidRPr="00EC2119">
        <w:rPr>
          <w:rFonts w:asciiTheme="majorBidi" w:hAnsiTheme="majorBidi" w:cstheme="majorBidi"/>
          <w:color w:val="212121"/>
          <w:sz w:val="20"/>
          <w:szCs w:val="20"/>
          <w:shd w:val="clear" w:color="auto" w:fill="FFFFFF"/>
        </w:rPr>
        <w:t>ed by the International Conference on Harmonization (ICH</w:t>
      </w:r>
      <w:r w:rsidR="00EE1505" w:rsidRPr="00EC2119">
        <w:rPr>
          <w:rFonts w:asciiTheme="majorBidi" w:hAnsiTheme="majorBidi" w:cstheme="majorBidi"/>
          <w:color w:val="212121"/>
          <w:sz w:val="20"/>
          <w:szCs w:val="20"/>
          <w:shd w:val="clear" w:color="auto" w:fill="FFFFFF"/>
        </w:rPr>
        <w:t xml:space="preserve"> </w:t>
      </w:r>
      <w:r w:rsidR="00EE1505" w:rsidRPr="00EC2119">
        <w:rPr>
          <w:rFonts w:asciiTheme="majorBidi" w:hAnsiTheme="majorBidi" w:cstheme="majorBidi"/>
          <w:color w:val="212121"/>
          <w:sz w:val="20"/>
          <w:szCs w:val="20"/>
        </w:rPr>
        <w:t>Q1A-R2)</w:t>
      </w:r>
      <w:r w:rsidRPr="00EC2119">
        <w:rPr>
          <w:rFonts w:asciiTheme="majorBidi" w:hAnsiTheme="majorBidi" w:cstheme="majorBidi"/>
          <w:color w:val="212121"/>
          <w:sz w:val="20"/>
          <w:szCs w:val="20"/>
          <w:shd w:val="clear" w:color="auto" w:fill="FFFFFF"/>
        </w:rPr>
        <w:t>.</w:t>
      </w:r>
      <w:r w:rsidR="003534D9" w:rsidRPr="00EC2119">
        <w:rPr>
          <w:rFonts w:asciiTheme="majorBidi" w:hAnsiTheme="majorBidi" w:cstheme="majorBidi"/>
          <w:color w:val="212121"/>
          <w:sz w:val="20"/>
          <w:szCs w:val="20"/>
          <w:shd w:val="clear" w:color="auto" w:fill="FFFFFF"/>
        </w:rPr>
        <w:t xml:space="preserve"> </w:t>
      </w:r>
      <w:r w:rsidR="00FF12E5" w:rsidRPr="00EC2119">
        <w:rPr>
          <w:rFonts w:asciiTheme="majorBidi" w:hAnsiTheme="majorBidi" w:cstheme="majorBidi"/>
          <w:color w:val="212121"/>
          <w:sz w:val="20"/>
          <w:szCs w:val="20"/>
          <w:shd w:val="clear" w:color="auto" w:fill="FFFFFF"/>
        </w:rPr>
        <w:t xml:space="preserve">The availability of approved stability-indicating testing techniques that identify characteristics </w:t>
      </w:r>
      <w:r w:rsidR="005B757C" w:rsidRPr="00EC2119">
        <w:rPr>
          <w:rFonts w:asciiTheme="majorBidi" w:hAnsiTheme="majorBidi" w:cstheme="majorBidi"/>
          <w:color w:val="212121"/>
          <w:sz w:val="20"/>
          <w:szCs w:val="20"/>
          <w:shd w:val="clear" w:color="auto" w:fill="FFFFFF"/>
        </w:rPr>
        <w:t>as</w:t>
      </w:r>
      <w:r w:rsidR="00FF12E5" w:rsidRPr="00EC2119">
        <w:rPr>
          <w:rFonts w:asciiTheme="majorBidi" w:hAnsiTheme="majorBidi" w:cstheme="majorBidi"/>
          <w:color w:val="212121"/>
          <w:sz w:val="20"/>
          <w:szCs w:val="20"/>
          <w:shd w:val="clear" w:color="auto" w:fill="FFFFFF"/>
        </w:rPr>
        <w:t xml:space="preserve"> change during storage and have an </w:t>
      </w:r>
      <w:r w:rsidR="006351A8" w:rsidRPr="00EC2119">
        <w:rPr>
          <w:rFonts w:asciiTheme="majorBidi" w:hAnsiTheme="majorBidi" w:cstheme="majorBidi"/>
          <w:color w:val="212121"/>
          <w:sz w:val="20"/>
          <w:szCs w:val="20"/>
          <w:shd w:val="clear" w:color="auto" w:fill="FFFFFF"/>
        </w:rPr>
        <w:t>e</w:t>
      </w:r>
      <w:r w:rsidR="005B757C" w:rsidRPr="00EC2119">
        <w:rPr>
          <w:rFonts w:asciiTheme="majorBidi" w:hAnsiTheme="majorBidi" w:cstheme="majorBidi"/>
          <w:color w:val="212121"/>
          <w:sz w:val="20"/>
          <w:szCs w:val="20"/>
          <w:shd w:val="clear" w:color="auto" w:fill="FFFFFF"/>
        </w:rPr>
        <w:t>ffect</w:t>
      </w:r>
      <w:r w:rsidR="00FF12E5" w:rsidRPr="00EC2119">
        <w:rPr>
          <w:rFonts w:asciiTheme="majorBidi" w:hAnsiTheme="majorBidi" w:cstheme="majorBidi"/>
          <w:color w:val="212121"/>
          <w:sz w:val="20"/>
          <w:szCs w:val="20"/>
          <w:shd w:val="clear" w:color="auto" w:fill="FFFFFF"/>
        </w:rPr>
        <w:t xml:space="preserve"> on quality, safety, or efficacy is crucial. The ICH recommendations stress that these analytical techniques are reliable and appropriate for identifying degradation products both qualitatively and quantitatively</w:t>
      </w:r>
      <w:r w:rsidR="00FF12E5" w:rsidRPr="00EC2119">
        <w:rPr>
          <w:rFonts w:asciiTheme="majorBidi" w:hAnsiTheme="majorBidi" w:cstheme="majorBidi"/>
          <w:b/>
          <w:bCs/>
          <w:color w:val="212121"/>
          <w:sz w:val="20"/>
          <w:szCs w:val="20"/>
          <w:shd w:val="clear" w:color="auto" w:fill="FFFFFF"/>
        </w:rPr>
        <w:t xml:space="preserve"> </w:t>
      </w:r>
      <w:r w:rsidR="003534D9" w:rsidRPr="00EC2119">
        <w:rPr>
          <w:rFonts w:asciiTheme="majorBidi" w:hAnsiTheme="majorBidi" w:cstheme="majorBidi"/>
          <w:b/>
          <w:bCs/>
          <w:color w:val="212121"/>
          <w:sz w:val="20"/>
          <w:szCs w:val="20"/>
          <w:shd w:val="clear" w:color="auto" w:fill="FFFFFF"/>
        </w:rPr>
        <w:fldChar w:fldCharType="begin"/>
      </w:r>
      <w:r w:rsidR="00831791">
        <w:rPr>
          <w:rFonts w:asciiTheme="majorBidi" w:hAnsiTheme="majorBidi" w:cstheme="majorBidi"/>
          <w:b/>
          <w:bCs/>
          <w:color w:val="212121"/>
          <w:sz w:val="20"/>
          <w:szCs w:val="20"/>
          <w:shd w:val="clear" w:color="auto" w:fill="FFFFFF"/>
        </w:rPr>
        <w:instrText xml:space="preserve"> ADDIN EN.CITE &lt;EndNote&gt;&lt;Cite&gt;&lt;Author&gt;Ahmed&lt;/Author&gt;&lt;Year&gt;2012&lt;/Year&gt;&lt;RecNum&gt;195&lt;/RecNum&gt;&lt;DisplayText&gt;(Ahmed, El-Say, Mahmoud, Samy, &amp;amp; Badawi, 2012)&lt;/DisplayText&gt;&lt;record&gt;&lt;rec-number&gt;195&lt;/rec-number&gt;&lt;foreign-keys&gt;&lt;key app="EN" db-id="d5pr99prur2095eeteox2ddkdrzdt5szvsrw" timestamp="1678477502"&gt;195&lt;/key&gt;&lt;/foreign-keys&gt;&lt;ref-type name="Journal Article"&gt;17&lt;/ref-type&gt;&lt;contributors&gt;&lt;authors&gt;&lt;author&gt;Ahmed, Tarek A&lt;/author&gt;&lt;author&gt;El-Say, Khalid M&lt;/author&gt;&lt;author&gt;Mahmoud, Maged F&lt;/author&gt;&lt;author&gt;Samy, Ahmed M&lt;/author&gt;&lt;author&gt;Badawi, Alia A %J AAPS PharmSciTech&lt;/author&gt;&lt;/authors&gt;&lt;/contributors&gt;&lt;titles&gt;&lt;title&gt;Miconazole nitrate oral disintegrating tablets: in vivo performance and stability study&lt;/title&gt;&lt;/titles&gt;&lt;pages&gt;760-771&lt;/pages&gt;&lt;volume&gt;13&lt;/volume&gt;&lt;dates&gt;&lt;year&gt;2012&lt;/year&gt;&lt;/dates&gt;&lt;urls&gt;&lt;/urls&gt;&lt;/record&gt;&lt;/Cite&gt;&lt;/EndNote&gt;</w:instrText>
      </w:r>
      <w:r w:rsidR="003534D9" w:rsidRPr="00EC2119">
        <w:rPr>
          <w:rFonts w:asciiTheme="majorBidi" w:hAnsiTheme="majorBidi" w:cstheme="majorBidi"/>
          <w:b/>
          <w:bCs/>
          <w:color w:val="212121"/>
          <w:sz w:val="20"/>
          <w:szCs w:val="20"/>
          <w:shd w:val="clear" w:color="auto" w:fill="FFFFFF"/>
        </w:rPr>
        <w:fldChar w:fldCharType="separate"/>
      </w:r>
      <w:r w:rsidR="00831791">
        <w:rPr>
          <w:rFonts w:asciiTheme="majorBidi" w:hAnsiTheme="majorBidi" w:cstheme="majorBidi"/>
          <w:b/>
          <w:bCs/>
          <w:noProof/>
          <w:color w:val="212121"/>
          <w:sz w:val="20"/>
          <w:szCs w:val="20"/>
          <w:shd w:val="clear" w:color="auto" w:fill="FFFFFF"/>
        </w:rPr>
        <w:t>(Ahmed, El-Say, Mahmoud, Samy, &amp; Badawi, 2012)</w:t>
      </w:r>
      <w:r w:rsidR="003534D9" w:rsidRPr="00EC2119">
        <w:rPr>
          <w:rFonts w:asciiTheme="majorBidi" w:hAnsiTheme="majorBidi" w:cstheme="majorBidi"/>
          <w:b/>
          <w:bCs/>
          <w:color w:val="212121"/>
          <w:sz w:val="20"/>
          <w:szCs w:val="20"/>
          <w:shd w:val="clear" w:color="auto" w:fill="FFFFFF"/>
        </w:rPr>
        <w:fldChar w:fldCharType="end"/>
      </w:r>
      <w:r w:rsidR="003534D9" w:rsidRPr="00EC2119">
        <w:rPr>
          <w:rFonts w:asciiTheme="majorBidi" w:hAnsiTheme="majorBidi" w:cstheme="majorBidi"/>
          <w:b/>
          <w:bCs/>
          <w:color w:val="212121"/>
          <w:sz w:val="20"/>
          <w:szCs w:val="20"/>
          <w:shd w:val="clear" w:color="auto" w:fill="FFFFFF"/>
        </w:rPr>
        <w:t>.</w:t>
      </w:r>
      <w:r w:rsidR="00FF12E5" w:rsidRPr="00EC2119">
        <w:rPr>
          <w:rFonts w:asciiTheme="majorBidi" w:hAnsiTheme="majorBidi" w:cstheme="majorBidi"/>
          <w:b/>
          <w:bCs/>
          <w:color w:val="212121"/>
          <w:sz w:val="20"/>
          <w:szCs w:val="20"/>
          <w:shd w:val="clear" w:color="auto" w:fill="FFFFFF"/>
        </w:rPr>
        <w:t xml:space="preserve">  </w:t>
      </w:r>
      <w:r w:rsidR="00831791">
        <w:rPr>
          <w:rFonts w:asciiTheme="majorBidi" w:hAnsiTheme="majorBidi" w:cstheme="majorBidi"/>
          <w:b/>
          <w:bCs/>
          <w:color w:val="212121"/>
          <w:sz w:val="20"/>
          <w:szCs w:val="20"/>
          <w:shd w:val="clear" w:color="auto" w:fill="FFFFFF"/>
        </w:rPr>
        <w:t xml:space="preserve">                                                                                                                          </w:t>
      </w:r>
      <w:r w:rsidR="0088108B" w:rsidRPr="00EC2119">
        <w:rPr>
          <w:rFonts w:asciiTheme="majorBidi" w:hAnsiTheme="majorBidi" w:cstheme="majorBidi"/>
          <w:b/>
          <w:bCs/>
          <w:color w:val="212121"/>
          <w:sz w:val="20"/>
          <w:szCs w:val="20"/>
          <w:shd w:val="clear" w:color="auto" w:fill="FFFFFF"/>
        </w:rPr>
        <w:t xml:space="preserve">  </w:t>
      </w:r>
      <w:r w:rsidR="00E1260B" w:rsidRPr="00EC2119">
        <w:rPr>
          <w:rFonts w:asciiTheme="majorBidi" w:hAnsiTheme="majorBidi" w:cstheme="majorBidi"/>
          <w:b/>
          <w:bCs/>
          <w:color w:val="212121"/>
          <w:sz w:val="20"/>
          <w:szCs w:val="20"/>
          <w:shd w:val="clear" w:color="auto" w:fill="FFFFFF"/>
        </w:rPr>
        <w:t xml:space="preserve">   </w:t>
      </w:r>
      <w:bookmarkEnd w:id="1"/>
    </w:p>
    <w:p w14:paraId="203E2C04" w14:textId="23F49428" w:rsidR="00EC2E55" w:rsidRPr="00EC2119" w:rsidRDefault="00FF12E5" w:rsidP="003534D9">
      <w:pPr>
        <w:jc w:val="both"/>
        <w:rPr>
          <w:rFonts w:asciiTheme="majorBidi" w:hAnsiTheme="majorBidi" w:cstheme="majorBidi"/>
          <w:sz w:val="20"/>
          <w:szCs w:val="20"/>
          <w:rtl/>
          <w:lang w:bidi="ar-EG"/>
        </w:rPr>
      </w:pPr>
      <w:bookmarkStart w:id="2" w:name="_Hlk129431020"/>
      <w:r w:rsidRPr="00EC2119">
        <w:rPr>
          <w:rFonts w:asciiTheme="majorBidi" w:hAnsiTheme="majorBidi" w:cstheme="majorBidi"/>
          <w:sz w:val="20"/>
          <w:szCs w:val="20"/>
        </w:rPr>
        <w:t xml:space="preserve">One of the ICH recommendations, known as accelerated stability, calls for studies to determine the stability </w:t>
      </w:r>
      <w:r w:rsidR="009B3E04" w:rsidRPr="00EC2119">
        <w:rPr>
          <w:rFonts w:asciiTheme="majorBidi" w:hAnsiTheme="majorBidi" w:cstheme="majorBidi"/>
          <w:sz w:val="20"/>
          <w:szCs w:val="20"/>
        </w:rPr>
        <w:t xml:space="preserve">and degradation reactions </w:t>
      </w:r>
      <w:r w:rsidRPr="00EC2119">
        <w:rPr>
          <w:rFonts w:asciiTheme="majorBidi" w:hAnsiTheme="majorBidi" w:cstheme="majorBidi"/>
          <w:sz w:val="20"/>
          <w:szCs w:val="20"/>
        </w:rPr>
        <w:t>of medicinal products or drug substances at high temperatures and then use modeling to d</w:t>
      </w:r>
      <w:r w:rsidR="009B3E04" w:rsidRPr="00EC2119">
        <w:rPr>
          <w:rFonts w:asciiTheme="majorBidi" w:hAnsiTheme="majorBidi" w:cstheme="majorBidi"/>
          <w:sz w:val="20"/>
          <w:szCs w:val="20"/>
        </w:rPr>
        <w:t xml:space="preserve">etermine the reactions </w:t>
      </w:r>
      <w:r w:rsidRPr="00EC2119">
        <w:rPr>
          <w:rFonts w:asciiTheme="majorBidi" w:hAnsiTheme="majorBidi" w:cstheme="majorBidi"/>
          <w:sz w:val="20"/>
          <w:szCs w:val="20"/>
        </w:rPr>
        <w:t>perform</w:t>
      </w:r>
      <w:r w:rsidR="009B3E04" w:rsidRPr="00EC2119">
        <w:rPr>
          <w:rFonts w:asciiTheme="majorBidi" w:hAnsiTheme="majorBidi" w:cstheme="majorBidi"/>
          <w:sz w:val="20"/>
          <w:szCs w:val="20"/>
        </w:rPr>
        <w:t>ed</w:t>
      </w:r>
      <w:r w:rsidRPr="00EC2119">
        <w:rPr>
          <w:rFonts w:asciiTheme="majorBidi" w:hAnsiTheme="majorBidi" w:cstheme="majorBidi"/>
          <w:sz w:val="20"/>
          <w:szCs w:val="20"/>
        </w:rPr>
        <w:t xml:space="preserve"> at lower temperatures during long-term storage. During drug substance and drug product development, this method offers considerable advantages for science-based decision-making </w:t>
      </w:r>
      <w:r w:rsidR="00FB4177" w:rsidRPr="00EC2119">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&lt;EndNote&gt;&lt;Cite&gt;&lt;Author&gt;Clancy&lt;/Author&gt;&lt;Year&gt;2017&lt;/Year&gt;&lt;RecNum&gt;106&lt;/RecNum&gt;&lt;DisplayText&gt;(Clancy, Hodnett, Orr, Owen, &amp;amp; Peterson, 2017)&lt;/DisplayText&gt;&lt;record&gt;&lt;rec-number&gt;106&lt;/rec-number&gt;&lt;foreign-keys&gt;&lt;key app="EN" db-id="d5pr99prur2095eeteox2ddkdrzdt5szvsrw" timestamp="1671014152"&gt;106&lt;/key&gt;&lt;/foreign-keys&gt;&lt;ref-type name="Journal Article"&gt;17&lt;/ref-type&gt;&lt;contributors&gt;&lt;authors&gt;&lt;author&gt;Clancy, Don&lt;/author&gt;&lt;author&gt;Hodnett, Neil&lt;/author&gt;&lt;author&gt;Orr, Rachel&lt;/author&gt;&lt;author&gt;Owen, Martin&lt;/author&gt;&lt;author&gt;Peterson, John %J AAPS PharmSciTech&lt;/author&gt;&lt;/authors&gt;&lt;/contributors&gt;&lt;titles&gt;&lt;title&gt;Kinetic model development for accelerated stability studies&lt;/title&gt;&lt;/titles&gt;&lt;pages&gt;1158-1176&lt;/pages&gt;&lt;volume&gt;18&lt;/volume&gt;&lt;number&gt;4&lt;/number&gt;&lt;dates&gt;&lt;year&gt;2017&lt;/year&gt;&lt;/dates&gt;&lt;isbn&gt;1530-9932&lt;/isbn&gt;&lt;urls&gt;&lt;/urls&gt;&lt;/record&gt;&lt;/Cite&gt;&lt;/EndNote&gt;</w:instrText>
      </w:r>
      <w:r w:rsidR="00FB4177" w:rsidRPr="00EC2119">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(Clancy, Hodnett, Orr, Owen, &amp; Peterson, 2017)</w:t>
      </w:r>
      <w:r w:rsidR="00FB4177" w:rsidRPr="00EC2119">
        <w:rPr>
          <w:rFonts w:asciiTheme="majorBidi" w:hAnsiTheme="majorBidi" w:cstheme="majorBidi"/>
          <w:b/>
          <w:bCs/>
          <w:sz w:val="20"/>
          <w:szCs w:val="20"/>
        </w:rPr>
        <w:fldChar w:fldCharType="end"/>
      </w:r>
      <w:bookmarkEnd w:id="2"/>
      <w:r w:rsidR="006214ED" w:rsidRPr="00EC2119">
        <w:rPr>
          <w:rFonts w:asciiTheme="majorBidi" w:hAnsiTheme="majorBidi" w:cstheme="majorBidi"/>
          <w:sz w:val="20"/>
          <w:szCs w:val="20"/>
        </w:rPr>
        <w:t>.</w:t>
      </w:r>
      <w:r w:rsidR="009B3E04" w:rsidRPr="00EC2119">
        <w:rPr>
          <w:rFonts w:asciiTheme="majorBidi" w:hAnsiTheme="majorBidi" w:cstheme="majorBidi"/>
          <w:sz w:val="20"/>
          <w:szCs w:val="20"/>
        </w:rPr>
        <w:t xml:space="preserve"> </w:t>
      </w:r>
      <w:r w:rsidR="006351A8" w:rsidRPr="00EC2119">
        <w:rPr>
          <w:rFonts w:asciiTheme="majorBidi" w:hAnsiTheme="majorBidi" w:cstheme="majorBidi"/>
          <w:sz w:val="20"/>
          <w:szCs w:val="20"/>
        </w:rPr>
        <w:t>Due to</w:t>
      </w:r>
      <w:r w:rsidR="00C7594C" w:rsidRPr="00EC2119">
        <w:rPr>
          <w:rFonts w:asciiTheme="majorBidi" w:hAnsiTheme="majorBidi" w:cstheme="majorBidi"/>
          <w:color w:val="000000" w:themeColor="text1"/>
          <w:sz w:val="20"/>
          <w:szCs w:val="20"/>
        </w:rPr>
        <w:t xml:space="preserve"> produc</w:t>
      </w:r>
      <w:r w:rsidR="004400CD" w:rsidRPr="00EC2119">
        <w:rPr>
          <w:rFonts w:asciiTheme="majorBidi" w:hAnsiTheme="majorBidi" w:cstheme="majorBidi"/>
          <w:color w:val="000000" w:themeColor="text1"/>
          <w:sz w:val="20"/>
          <w:szCs w:val="20"/>
        </w:rPr>
        <w:t>ing</w:t>
      </w:r>
      <w:r w:rsidR="00C7594C" w:rsidRPr="00EC2119">
        <w:rPr>
          <w:rFonts w:asciiTheme="majorBidi" w:hAnsiTheme="majorBidi" w:cstheme="majorBidi"/>
          <w:color w:val="000000" w:themeColor="text1"/>
          <w:sz w:val="20"/>
          <w:szCs w:val="20"/>
        </w:rPr>
        <w:t xml:space="preserve"> predictive data for the calculation of the shelf life of </w:t>
      </w:r>
      <w:r w:rsidR="009160EA" w:rsidRPr="00EC2119">
        <w:rPr>
          <w:rFonts w:asciiTheme="majorBidi" w:hAnsiTheme="majorBidi" w:cstheme="majorBidi"/>
          <w:color w:val="000000" w:themeColor="text1"/>
          <w:sz w:val="20"/>
          <w:szCs w:val="20"/>
        </w:rPr>
        <w:t>drugs</w:t>
      </w:r>
      <w:r w:rsidR="00C7594C" w:rsidRPr="00EC2119">
        <w:rPr>
          <w:rFonts w:asciiTheme="majorBidi" w:hAnsiTheme="majorBidi" w:cstheme="majorBidi"/>
          <w:color w:val="000000" w:themeColor="text1"/>
          <w:sz w:val="20"/>
          <w:szCs w:val="20"/>
        </w:rPr>
        <w:t xml:space="preserve">, it is </w:t>
      </w:r>
      <w:r w:rsidR="009160EA" w:rsidRPr="00EC2119">
        <w:rPr>
          <w:rFonts w:asciiTheme="majorBidi" w:hAnsiTheme="majorBidi" w:cstheme="majorBidi"/>
          <w:color w:val="000000" w:themeColor="text1"/>
          <w:sz w:val="20"/>
          <w:szCs w:val="20"/>
        </w:rPr>
        <w:t>essential</w:t>
      </w:r>
      <w:r w:rsidR="00C7594C" w:rsidRPr="00EC2119">
        <w:rPr>
          <w:rFonts w:asciiTheme="majorBidi" w:hAnsiTheme="majorBidi" w:cstheme="majorBidi"/>
          <w:color w:val="000000" w:themeColor="text1"/>
          <w:sz w:val="20"/>
          <w:szCs w:val="20"/>
        </w:rPr>
        <w:t xml:space="preserve"> to </w:t>
      </w:r>
      <w:r w:rsidR="006351A8" w:rsidRPr="00EC2119">
        <w:rPr>
          <w:rFonts w:asciiTheme="majorBidi" w:hAnsiTheme="majorBidi" w:cstheme="majorBidi"/>
          <w:color w:val="000000" w:themeColor="text1"/>
          <w:sz w:val="20"/>
          <w:szCs w:val="20"/>
        </w:rPr>
        <w:t>estimate</w:t>
      </w:r>
      <w:r w:rsidR="00C7594C" w:rsidRPr="00EC2119">
        <w:rPr>
          <w:rFonts w:asciiTheme="majorBidi" w:hAnsiTheme="majorBidi" w:cstheme="majorBidi"/>
          <w:color w:val="000000" w:themeColor="text1"/>
          <w:sz w:val="20"/>
          <w:szCs w:val="20"/>
        </w:rPr>
        <w:t xml:space="preserve"> the kinetic behavior of these reactions </w:t>
      </w:r>
      <w:r w:rsidR="00D276E7" w:rsidRPr="00EC2119">
        <w:rPr>
          <w:rFonts w:asciiTheme="majorBidi" w:hAnsiTheme="majorBidi" w:cstheme="majorBidi"/>
          <w:b/>
          <w:bCs/>
          <w:color w:val="000000" w:themeColor="text1"/>
          <w:sz w:val="20"/>
          <w:szCs w:val="20"/>
        </w:rPr>
        <w:fldChar w:fldCharType="begin"/>
      </w:r>
      <w:r w:rsidR="00831791">
        <w:rPr>
          <w:rFonts w:asciiTheme="majorBidi" w:hAnsiTheme="majorBidi" w:cstheme="majorBidi"/>
          <w:b/>
          <w:bCs/>
          <w:color w:val="000000" w:themeColor="text1"/>
          <w:sz w:val="20"/>
          <w:szCs w:val="20"/>
        </w:rPr>
        <w:instrText xml:space="preserve"> ADDIN EN.CITE &lt;EndNote&gt;&lt;Cite&gt;&lt;Author&gt;Bhangare&lt;/Author&gt;&lt;Year&gt;2022&lt;/Year&gt;&lt;RecNum&gt;191&lt;/RecNum&gt;&lt;DisplayText&gt;(Bhangare et al., 2022a)&lt;/DisplayText&gt;&lt;record&gt;&lt;rec-number&gt;191&lt;/rec-number&gt;&lt;foreign-keys&gt;&lt;key app="EN" db-id="d5pr99prur2095eeteox2ddkdrzdt5szvsrw" timestamp="1678346169"&gt;191&lt;/key&gt;&lt;/foreign-keys&gt;&lt;ref-type name="Journal Article"&gt;17&lt;/ref-type&gt;&lt;contributors&gt;&lt;authors&gt;&lt;author&gt;Bhangare, Dhiraj&lt;/author&gt;&lt;author&gt;Rajput, Niraj&lt;/author&gt;&lt;author&gt;Jadav, Tarang&lt;/author&gt;&lt;author&gt;Sahu, Amit Kumar&lt;/author&gt;&lt;author&gt;Tekade, Rakesh K&lt;/author&gt;&lt;author&gt;Sengupta, Pinaki %J Journal of Analytical Science&lt;/author&gt;&lt;author&gt;Technology&lt;/author&gt;&lt;/authors&gt;&lt;/contributors&gt;&lt;titles&gt;&lt;title&gt;Systematic strategies for degradation kinetic study of pharmaceuticals: an issue of utmost importance concerning current stability analysis practices&lt;/title&gt;&lt;/titles&gt;&lt;pages&gt;7&lt;/pages&gt;&lt;volume&gt;13&lt;/volume&gt;&lt;number&gt;1&lt;/number&gt;&lt;dates&gt;&lt;year&gt;2022&lt;/year&gt;&lt;/dates&gt;&lt;isbn&gt;2093-3371&lt;/isbn&gt;&lt;urls&gt;&lt;/urls&gt;&lt;/record&gt;&lt;/Cite&gt;&lt;/EndNote&gt;</w:instrText>
      </w:r>
      <w:r w:rsidR="00D276E7" w:rsidRPr="00EC2119">
        <w:rPr>
          <w:rFonts w:asciiTheme="majorBidi" w:hAnsiTheme="majorBidi" w:cstheme="majorBidi"/>
          <w:b/>
          <w:bCs/>
          <w:color w:val="000000" w:themeColor="text1"/>
          <w:sz w:val="20"/>
          <w:szCs w:val="20"/>
        </w:rPr>
        <w:fldChar w:fldCharType="separate"/>
      </w:r>
      <w:r w:rsidR="00831791">
        <w:rPr>
          <w:rFonts w:asciiTheme="majorBidi" w:hAnsiTheme="majorBidi" w:cstheme="majorBidi"/>
          <w:b/>
          <w:bCs/>
          <w:noProof/>
          <w:color w:val="000000" w:themeColor="text1"/>
          <w:sz w:val="20"/>
          <w:szCs w:val="20"/>
        </w:rPr>
        <w:t>(Bhangare et al., 2022a)</w:t>
      </w:r>
      <w:r w:rsidR="00D276E7" w:rsidRPr="00EC2119">
        <w:rPr>
          <w:rFonts w:asciiTheme="majorBidi" w:hAnsiTheme="majorBidi" w:cstheme="majorBidi"/>
          <w:b/>
          <w:bCs/>
          <w:color w:val="000000" w:themeColor="text1"/>
          <w:sz w:val="20"/>
          <w:szCs w:val="20"/>
        </w:rPr>
        <w:fldChar w:fldCharType="end"/>
      </w:r>
      <w:r w:rsidR="009B3E04" w:rsidRPr="00EC2119">
        <w:rPr>
          <w:rFonts w:asciiTheme="majorBidi" w:hAnsiTheme="majorBidi" w:cstheme="majorBidi"/>
          <w:color w:val="000000" w:themeColor="text1"/>
          <w:sz w:val="20"/>
          <w:szCs w:val="20"/>
        </w:rPr>
        <w:t>.</w:t>
      </w:r>
      <w:r w:rsidR="0088108B" w:rsidRPr="00EC2119">
        <w:rPr>
          <w:rFonts w:asciiTheme="majorBidi" w:hAnsiTheme="majorBidi" w:cstheme="majorBidi"/>
          <w:color w:val="000000" w:themeColor="text1"/>
          <w:sz w:val="20"/>
          <w:szCs w:val="20"/>
        </w:rPr>
        <w:t xml:space="preserve"> </w:t>
      </w:r>
      <w:r w:rsidR="00831791">
        <w:rPr>
          <w:rFonts w:asciiTheme="majorBidi" w:hAnsiTheme="majorBidi" w:cstheme="majorBidi"/>
          <w:color w:val="000000" w:themeColor="text1"/>
          <w:sz w:val="20"/>
          <w:szCs w:val="20"/>
        </w:rPr>
        <w:t xml:space="preserve">                                                   </w:t>
      </w:r>
      <w:r w:rsidR="009160EA" w:rsidRPr="00EC2119">
        <w:rPr>
          <w:rFonts w:asciiTheme="majorBidi" w:hAnsiTheme="majorBidi" w:cstheme="majorBidi"/>
          <w:color w:val="000000" w:themeColor="text1"/>
          <w:sz w:val="20"/>
          <w:szCs w:val="20"/>
        </w:rPr>
        <w:t xml:space="preserve"> </w:t>
      </w:r>
      <w:r w:rsidR="00E1260B" w:rsidRPr="00EC2119">
        <w:rPr>
          <w:rFonts w:asciiTheme="majorBidi" w:hAnsiTheme="majorBidi" w:cstheme="majorBidi"/>
          <w:color w:val="000000" w:themeColor="text1"/>
          <w:sz w:val="20"/>
          <w:szCs w:val="20"/>
        </w:rPr>
        <w:t xml:space="preserve">   </w:t>
      </w:r>
      <w:r w:rsidR="00EC2119">
        <w:rPr>
          <w:rFonts w:asciiTheme="majorBidi" w:hAnsiTheme="majorBidi" w:cstheme="majorBidi"/>
          <w:color w:val="000000" w:themeColor="text1"/>
          <w:sz w:val="20"/>
          <w:szCs w:val="20"/>
        </w:rPr>
        <w:t xml:space="preserve">                                     </w:t>
      </w:r>
      <w:r w:rsidR="00E1260B" w:rsidRPr="00EC2119">
        <w:rPr>
          <w:rFonts w:asciiTheme="majorBidi" w:hAnsiTheme="majorBidi" w:cstheme="majorBidi"/>
          <w:color w:val="000000" w:themeColor="text1"/>
          <w:sz w:val="20"/>
          <w:szCs w:val="20"/>
        </w:rPr>
        <w:t xml:space="preserve">           </w:t>
      </w:r>
      <w:r w:rsidR="00C7594C" w:rsidRPr="00EC2119">
        <w:rPr>
          <w:rFonts w:asciiTheme="majorBidi" w:hAnsiTheme="majorBidi" w:cstheme="majorBidi"/>
          <w:color w:val="000000" w:themeColor="text1"/>
          <w:sz w:val="20"/>
          <w:szCs w:val="20"/>
        </w:rPr>
        <w:t xml:space="preserve">  </w:t>
      </w:r>
      <w:r w:rsidR="0088108B" w:rsidRPr="00EC2119">
        <w:rPr>
          <w:rFonts w:asciiTheme="majorBidi" w:hAnsiTheme="majorBidi" w:cstheme="majorBidi"/>
          <w:color w:val="000000" w:themeColor="text1"/>
          <w:sz w:val="20"/>
          <w:szCs w:val="20"/>
        </w:rPr>
        <w:t xml:space="preserve">      </w:t>
      </w:r>
      <w:r w:rsidR="009B3E04" w:rsidRPr="00EC2119">
        <w:rPr>
          <w:rFonts w:asciiTheme="majorBidi" w:hAnsiTheme="majorBidi" w:cstheme="majorBidi"/>
          <w:sz w:val="20"/>
          <w:szCs w:val="20"/>
        </w:rPr>
        <w:t xml:space="preserve">   </w:t>
      </w:r>
    </w:p>
    <w:p w14:paraId="5E796507" w14:textId="4535E2B6" w:rsidR="00AF6A2E" w:rsidRPr="00441F2C" w:rsidRDefault="005C47D0" w:rsidP="00B7186C">
      <w:pPr>
        <w:jc w:val="both"/>
        <w:rPr>
          <w:rFonts w:asciiTheme="majorBidi" w:hAnsiTheme="majorBidi" w:cstheme="majorBidi"/>
          <w:sz w:val="20"/>
          <w:szCs w:val="20"/>
          <w:rtl/>
          <w:lang w:bidi="ar-EG"/>
        </w:rPr>
      </w:pPr>
      <w:bookmarkStart w:id="3" w:name="_Hlk129431041"/>
      <w:r w:rsidRPr="00EC2119">
        <w:rPr>
          <w:rFonts w:asciiTheme="majorBidi" w:hAnsiTheme="majorBidi" w:cstheme="majorBidi"/>
          <w:color w:val="000000" w:themeColor="text1"/>
          <w:sz w:val="20"/>
          <w:szCs w:val="20"/>
        </w:rPr>
        <w:t xml:space="preserve">The analysis of the rate of drug breakdown is referred to as degradation kinetic.  </w:t>
      </w:r>
      <w:r w:rsidR="004400CD" w:rsidRPr="00EC2119">
        <w:rPr>
          <w:rFonts w:asciiTheme="majorBidi" w:hAnsiTheme="majorBidi" w:cstheme="majorBidi"/>
          <w:color w:val="000000" w:themeColor="text1"/>
          <w:sz w:val="20"/>
          <w:szCs w:val="20"/>
        </w:rPr>
        <w:t>I</w:t>
      </w:r>
      <w:r w:rsidRPr="00EC2119">
        <w:rPr>
          <w:rFonts w:asciiTheme="majorBidi" w:hAnsiTheme="majorBidi" w:cstheme="majorBidi"/>
          <w:color w:val="000000" w:themeColor="text1"/>
          <w:sz w:val="20"/>
          <w:szCs w:val="20"/>
        </w:rPr>
        <w:t>mproved knowledge of the process underlying drug degradation may be produced using the data from the degradation kinetic research</w:t>
      </w:r>
      <w:r w:rsidR="00DF732E" w:rsidRPr="00EC2119">
        <w:rPr>
          <w:rFonts w:asciiTheme="majorBidi" w:hAnsiTheme="majorBidi" w:cstheme="majorBidi"/>
          <w:sz w:val="20"/>
          <w:szCs w:val="20"/>
        </w:rPr>
        <w:t xml:space="preserve">. </w:t>
      </w:r>
      <w:r w:rsidRPr="00EC2119">
        <w:rPr>
          <w:rFonts w:asciiTheme="majorBidi" w:hAnsiTheme="majorBidi" w:cstheme="majorBidi"/>
          <w:sz w:val="20"/>
          <w:szCs w:val="20"/>
        </w:rPr>
        <w:t xml:space="preserve">Also, </w:t>
      </w:r>
      <w:r w:rsidR="00AA6FCC" w:rsidRPr="00EC2119">
        <w:rPr>
          <w:rFonts w:asciiTheme="majorBidi" w:hAnsiTheme="majorBidi" w:cstheme="majorBidi"/>
          <w:sz w:val="20"/>
          <w:szCs w:val="20"/>
        </w:rPr>
        <w:t xml:space="preserve">it assists in making recommendations for better pharmaceutical packaging and storage </w:t>
      </w:r>
      <w:r w:rsidRPr="00EC2119">
        <w:rPr>
          <w:rFonts w:asciiTheme="majorBidi" w:hAnsiTheme="majorBidi" w:cstheme="majorBidi"/>
          <w:sz w:val="20"/>
          <w:szCs w:val="20"/>
        </w:rPr>
        <w:t xml:space="preserve">practices to lengthen the shelf life of these products </w:t>
      </w:r>
      <w:r w:rsidR="00DF732E" w:rsidRPr="00EC2119">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&lt;EndNote&gt;&lt;Cite&gt;&lt;Author&gt;Bhangare&lt;/Author&gt;&lt;Year&gt;2022&lt;/Year&gt;&lt;RecNum&gt;105&lt;/RecNum&gt;&lt;DisplayText&gt;(Bhangare et al., 2022b)&lt;/DisplayText&gt;&lt;record&gt;&lt;rec-number&gt;105&lt;/rec-number&gt;&lt;foreign-keys&gt;&lt;key app="EN" db-id="d5pr99prur2095eeteox2ddkdrzdt5szvsrw" timestamp="1671008842"&gt;105&lt;/key&gt;&lt;/foreign-keys&gt;&lt;ref-type name="Journal Article"&gt;17&lt;/ref-type&gt;&lt;contributors&gt;&lt;authors&gt;&lt;author&gt;Bhangare, Dhiraj&lt;/author&gt;&lt;author&gt;Rajput, Niraj&lt;/author&gt;&lt;author&gt;Jadav, Tarang&lt;/author&gt;&lt;author&gt;Sahu, Amit Kumar&lt;/author&gt;&lt;author&gt;Tekade, Rakesh K&lt;/author&gt;&lt;author&gt;Sengupta, Pinaki %J Journal of Analytical Science&lt;/author&gt;&lt;author&gt;Technology&lt;/author&gt;&lt;/authors&gt;&lt;/contributors&gt;&lt;titles&gt;&lt;title&gt;Systematic strategies for degradation kinetic study of pharmaceuticals: an issue of utmost importance concerning current stability analysis practices&lt;/title&gt;&lt;/titles&gt;&lt;pages&gt;1-13&lt;/pages&gt;&lt;volume&gt;13&lt;/volume&gt;&lt;number&gt;1&lt;/number&gt;&lt;dates&gt;&lt;year&gt;2022&lt;/year&gt;&lt;/dates&gt;&lt;isbn&gt;2093-3371&lt;/isbn&gt;&lt;urls&gt;&lt;/urls&gt;&lt;/record&gt;&lt;/Cite&gt;&lt;/EndNote&gt;</w:instrText>
      </w:r>
      <w:r w:rsidR="00DF732E" w:rsidRPr="00EC2119">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(Bhangare et al., 2022b)</w:t>
      </w:r>
      <w:r w:rsidR="00DF732E" w:rsidRPr="00EC2119">
        <w:rPr>
          <w:rFonts w:asciiTheme="majorBidi" w:hAnsiTheme="majorBidi" w:cstheme="majorBidi"/>
          <w:b/>
          <w:bCs/>
          <w:sz w:val="20"/>
          <w:szCs w:val="20"/>
        </w:rPr>
        <w:fldChar w:fldCharType="end"/>
      </w:r>
      <w:r w:rsidR="00DF732E" w:rsidRPr="00EC2119">
        <w:rPr>
          <w:rFonts w:asciiTheme="majorBidi" w:hAnsiTheme="majorBidi" w:cstheme="majorBidi"/>
          <w:sz w:val="20"/>
          <w:szCs w:val="20"/>
        </w:rPr>
        <w:t>.</w:t>
      </w:r>
      <w:r w:rsidR="0067262F" w:rsidRPr="00EC2119">
        <w:rPr>
          <w:rFonts w:asciiTheme="majorBidi" w:hAnsiTheme="majorBidi" w:cstheme="majorBidi"/>
          <w:sz w:val="20"/>
          <w:szCs w:val="20"/>
        </w:rPr>
        <w:t xml:space="preserve"> </w:t>
      </w:r>
      <w:r w:rsidRPr="00EC2119">
        <w:rPr>
          <w:rFonts w:asciiTheme="majorBidi" w:hAnsiTheme="majorBidi" w:cstheme="majorBidi"/>
          <w:sz w:val="20"/>
          <w:szCs w:val="20"/>
        </w:rPr>
        <w:t xml:space="preserve">Studying the kinetics of degradation is important because it has an impact on how stable medicines are during the design and testing phases of a product. The rate of their degrading response can be slowed down with the aid of suitable storage settings. This </w:t>
      </w:r>
      <w:r w:rsidRPr="00441F2C">
        <w:rPr>
          <w:rFonts w:asciiTheme="majorBidi" w:hAnsiTheme="majorBidi" w:cstheme="majorBidi"/>
          <w:sz w:val="20"/>
          <w:szCs w:val="20"/>
        </w:rPr>
        <w:t xml:space="preserve">guarantees drugs' stability for the course of their shelf life </w:t>
      </w:r>
      <w:r w:rsidR="00FB4177" w:rsidRPr="00441F2C">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&lt;EndNote&gt;&lt;Cite&gt;&lt;Author&gt;Bhangare&lt;/Author&gt;&lt;Year&gt;2022&lt;/Year&gt;&lt;RecNum&gt;105&lt;/RecNum&gt;&lt;DisplayText&gt;(Bhangare et al., 2022b)&lt;/DisplayText&gt;&lt;record&gt;&lt;rec-number&gt;105&lt;/rec-number&gt;&lt;foreign-keys&gt;&lt;key app="EN" db-id="d5pr99prur2095eeteox2ddkdrzdt5szvsrw" timestamp="1671008842"&gt;105&lt;/key&gt;&lt;/foreign-keys&gt;&lt;ref-type name="Journal Article"&gt;17&lt;/ref-type&gt;&lt;contributors&gt;&lt;authors&gt;&lt;author&gt;Bhangare, Dhiraj&lt;/author&gt;&lt;author&gt;Rajput, Niraj&lt;/author&gt;&lt;author&gt;Jadav, Tarang&lt;/author&gt;&lt;author&gt;Sahu, Amit Kumar&lt;/author&gt;&lt;author&gt;Tekade, Rakesh K&lt;/author&gt;&lt;author&gt;Sengupta, Pinaki %J Journal of Analytical Science&lt;/author&gt;&lt;author&gt;Technology&lt;/author&gt;&lt;/authors&gt;&lt;/contributors&gt;&lt;titles&gt;&lt;title&gt;Systematic strategies for degradation kinetic study of pharmaceuticals: an issue of utmost importance concerning current stability analysis practices&lt;/title&gt;&lt;/titles&gt;&lt;pages&gt;1-13&lt;/pages&gt;&lt;volume&gt;13&lt;/volume&gt;&lt;number&gt;1&lt;/number&gt;&lt;dates&gt;&lt;year&gt;2022&lt;/year&gt;&lt;/dates&gt;&lt;isbn&gt;2093-3371&lt;/isbn&gt;&lt;urls&gt;&lt;/urls&gt;&lt;/record&gt;&lt;/Cite&gt;&lt;/EndNote&gt;</w:instrText>
      </w:r>
      <w:r w:rsidR="00FB4177" w:rsidRPr="00441F2C">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(Bhangare et al., 2022b)</w:t>
      </w:r>
      <w:r w:rsidR="00FB4177" w:rsidRPr="00441F2C">
        <w:rPr>
          <w:rFonts w:asciiTheme="majorBidi" w:hAnsiTheme="majorBidi" w:cstheme="majorBidi"/>
          <w:b/>
          <w:bCs/>
          <w:sz w:val="20"/>
          <w:szCs w:val="20"/>
        </w:rPr>
        <w:fldChar w:fldCharType="end"/>
      </w:r>
      <w:r w:rsidR="00FB4177" w:rsidRPr="00441F2C">
        <w:rPr>
          <w:rFonts w:asciiTheme="majorBidi" w:hAnsiTheme="majorBidi" w:cstheme="majorBidi"/>
          <w:sz w:val="20"/>
          <w:szCs w:val="20"/>
        </w:rPr>
        <w:t xml:space="preserve">. </w:t>
      </w:r>
      <w:bookmarkEnd w:id="3"/>
      <w:r w:rsidR="00831791">
        <w:rPr>
          <w:rFonts w:asciiTheme="majorBidi" w:hAnsiTheme="majorBidi" w:cstheme="majorBidi"/>
          <w:sz w:val="20"/>
          <w:szCs w:val="20"/>
        </w:rPr>
        <w:t xml:space="preserve">                                                                                  </w:t>
      </w:r>
      <w:r w:rsidR="0088108B" w:rsidRPr="00441F2C">
        <w:rPr>
          <w:rFonts w:asciiTheme="majorBidi" w:hAnsiTheme="majorBidi" w:cstheme="majorBidi"/>
          <w:sz w:val="20"/>
          <w:szCs w:val="20"/>
        </w:rPr>
        <w:t xml:space="preserve"> </w:t>
      </w:r>
      <w:r w:rsidR="00EC2119" w:rsidRPr="00441F2C">
        <w:rPr>
          <w:rFonts w:asciiTheme="majorBidi" w:hAnsiTheme="majorBidi" w:cstheme="majorBidi"/>
          <w:sz w:val="20"/>
          <w:szCs w:val="20"/>
        </w:rPr>
        <w:t xml:space="preserve">                                                                       </w:t>
      </w:r>
      <w:r w:rsidR="0088108B" w:rsidRPr="00441F2C">
        <w:rPr>
          <w:rFonts w:asciiTheme="majorBidi" w:hAnsiTheme="majorBidi" w:cstheme="majorBidi"/>
          <w:sz w:val="20"/>
          <w:szCs w:val="20"/>
        </w:rPr>
        <w:t xml:space="preserve">  </w:t>
      </w:r>
    </w:p>
    <w:p w14:paraId="48D9BC4E" w14:textId="1BCA0460" w:rsidR="00EC2119" w:rsidRDefault="00AF6A2E" w:rsidP="00C475E0">
      <w:pPr>
        <w:jc w:val="both"/>
        <w:rPr>
          <w:rFonts w:asciiTheme="majorBidi" w:hAnsiTheme="majorBidi" w:cstheme="majorBidi"/>
          <w:color w:val="000000" w:themeColor="text1"/>
          <w:sz w:val="20"/>
          <w:szCs w:val="20"/>
          <w:rtl/>
          <w:lang w:bidi="ar-EG"/>
        </w:rPr>
      </w:pPr>
      <w:r w:rsidRPr="00441F2C">
        <w:rPr>
          <w:rFonts w:asciiTheme="majorBidi" w:hAnsiTheme="majorBidi" w:cstheme="majorBidi"/>
          <w:sz w:val="20"/>
          <w:szCs w:val="20"/>
        </w:rPr>
        <w:t>In the current work, stability studies were performed on four formulations of in situ nasal gel containing MRT-loaded aquasomes formulated by different gelling agents</w:t>
      </w:r>
      <w:r w:rsidR="00B7186C" w:rsidRPr="00441F2C">
        <w:rPr>
          <w:rFonts w:asciiTheme="majorBidi" w:hAnsiTheme="majorBidi" w:cstheme="majorBidi"/>
          <w:sz w:val="20"/>
          <w:szCs w:val="20"/>
        </w:rPr>
        <w:t xml:space="preserve"> as HPMC K4M (F1), Carbopol (F2), </w:t>
      </w:r>
      <w:r w:rsidR="00B7186C" w:rsidRPr="00441F2C">
        <w:rPr>
          <w:rFonts w:asciiTheme="majorBidi" w:hAnsiTheme="majorBidi" w:cstheme="majorBidi"/>
          <w:sz w:val="20"/>
          <w:szCs w:val="20"/>
        </w:rPr>
        <w:lastRenderedPageBreak/>
        <w:t>Chitosan (F3)</w:t>
      </w:r>
      <w:r w:rsidR="004400CD" w:rsidRPr="00441F2C">
        <w:rPr>
          <w:rFonts w:asciiTheme="majorBidi" w:hAnsiTheme="majorBidi" w:cstheme="majorBidi"/>
          <w:sz w:val="20"/>
          <w:szCs w:val="20"/>
        </w:rPr>
        <w:t>,</w:t>
      </w:r>
      <w:r w:rsidR="00B7186C" w:rsidRPr="00441F2C">
        <w:rPr>
          <w:rFonts w:asciiTheme="majorBidi" w:hAnsiTheme="majorBidi" w:cstheme="majorBidi"/>
          <w:sz w:val="20"/>
          <w:szCs w:val="20"/>
        </w:rPr>
        <w:t xml:space="preserve"> and Carrageenan (F4)</w:t>
      </w:r>
      <w:r w:rsidRPr="00441F2C">
        <w:rPr>
          <w:rFonts w:asciiTheme="majorBidi" w:hAnsiTheme="majorBidi" w:cstheme="majorBidi"/>
          <w:sz w:val="20"/>
          <w:szCs w:val="20"/>
        </w:rPr>
        <w:t xml:space="preserve">. These four formulations were designed for studying the change in the physical properties and drug content </w:t>
      </w:r>
      <w:r w:rsidR="00C475E0" w:rsidRPr="00441F2C">
        <w:rPr>
          <w:rFonts w:asciiTheme="majorBidi" w:hAnsiTheme="majorBidi" w:cstheme="majorBidi"/>
          <w:sz w:val="20"/>
          <w:szCs w:val="20"/>
        </w:rPr>
        <w:t xml:space="preserve">over storage period </w:t>
      </w:r>
      <w:r w:rsidRPr="00441F2C">
        <w:rPr>
          <w:rFonts w:asciiTheme="majorBidi" w:hAnsiTheme="majorBidi" w:cstheme="majorBidi"/>
          <w:sz w:val="20"/>
          <w:szCs w:val="20"/>
        </w:rPr>
        <w:t>as well as calculate its shelf life</w:t>
      </w:r>
      <w:r w:rsidR="00C475E0" w:rsidRPr="00441F2C">
        <w:rPr>
          <w:rFonts w:asciiTheme="majorBidi" w:hAnsiTheme="majorBidi" w:cstheme="majorBidi"/>
          <w:sz w:val="20"/>
          <w:szCs w:val="20"/>
        </w:rPr>
        <w:t>.</w:t>
      </w:r>
      <w:r w:rsidR="00C475E0">
        <w:rPr>
          <w:rFonts w:asciiTheme="majorBidi" w:hAnsiTheme="majorBidi" w:cstheme="majorBidi"/>
          <w:sz w:val="20"/>
          <w:szCs w:val="20"/>
        </w:rPr>
        <w:t xml:space="preserve">                    </w:t>
      </w:r>
      <w:r w:rsidR="00EC2119">
        <w:rPr>
          <w:rFonts w:asciiTheme="majorBidi" w:hAnsiTheme="majorBidi" w:cstheme="majorBidi"/>
          <w:sz w:val="20"/>
          <w:szCs w:val="20"/>
        </w:rPr>
        <w:t xml:space="preserve"> </w:t>
      </w:r>
    </w:p>
    <w:p w14:paraId="4EC447D0" w14:textId="77777777" w:rsidR="00EC2119" w:rsidRDefault="00EC2119" w:rsidP="00B7186C">
      <w:pPr>
        <w:jc w:val="both"/>
        <w:rPr>
          <w:rFonts w:asciiTheme="majorBidi" w:hAnsiTheme="majorBidi" w:cstheme="majorBidi"/>
          <w:color w:val="000000" w:themeColor="text1"/>
          <w:sz w:val="20"/>
          <w:szCs w:val="20"/>
        </w:rPr>
      </w:pPr>
    </w:p>
    <w:p w14:paraId="5CBCCD67" w14:textId="043AE610" w:rsidR="00C76473" w:rsidRDefault="00B7186C" w:rsidP="00B7186C">
      <w:pPr>
        <w:jc w:val="both"/>
        <w:rPr>
          <w:rFonts w:asciiTheme="majorBidi" w:hAnsiTheme="majorBidi" w:cstheme="majorBidi"/>
          <w:color w:val="000000" w:themeColor="text1"/>
          <w:sz w:val="20"/>
          <w:szCs w:val="20"/>
          <w:rtl/>
          <w:lang w:bidi="ar-EG"/>
        </w:rPr>
      </w:pPr>
      <w:r w:rsidRPr="00EC2119">
        <w:rPr>
          <w:rFonts w:asciiTheme="majorBidi" w:hAnsiTheme="majorBidi" w:cstheme="majorBidi"/>
          <w:color w:val="000000" w:themeColor="text1"/>
          <w:sz w:val="20"/>
          <w:szCs w:val="20"/>
        </w:rPr>
        <w:t xml:space="preserve">    </w:t>
      </w:r>
      <w:r w:rsidR="004212C4" w:rsidRPr="00EC2119">
        <w:rPr>
          <w:rFonts w:asciiTheme="majorBidi" w:hAnsiTheme="majorBidi" w:cstheme="majorBidi"/>
          <w:color w:val="000000" w:themeColor="text1"/>
          <w:sz w:val="20"/>
          <w:szCs w:val="20"/>
        </w:rPr>
        <w:t xml:space="preserve">                             </w:t>
      </w:r>
      <w:r w:rsidRPr="00EC2119">
        <w:rPr>
          <w:rFonts w:asciiTheme="majorBidi" w:hAnsiTheme="majorBidi" w:cstheme="majorBidi"/>
          <w:color w:val="000000" w:themeColor="text1"/>
          <w:sz w:val="20"/>
          <w:szCs w:val="20"/>
        </w:rPr>
        <w:t xml:space="preserve">                                                                       </w:t>
      </w:r>
      <w:r w:rsidR="003534D9" w:rsidRPr="00EC2119">
        <w:rPr>
          <w:rFonts w:asciiTheme="majorBidi" w:hAnsiTheme="majorBidi" w:cstheme="majorBidi"/>
          <w:color w:val="000000" w:themeColor="text1"/>
          <w:sz w:val="20"/>
          <w:szCs w:val="20"/>
        </w:rPr>
        <w:t xml:space="preserve"> </w:t>
      </w:r>
    </w:p>
    <w:p w14:paraId="6298B154" w14:textId="77777777" w:rsidR="00EC2119" w:rsidRPr="00EC2119" w:rsidRDefault="00EC2119" w:rsidP="00B7186C">
      <w:pPr>
        <w:jc w:val="both"/>
        <w:rPr>
          <w:rFonts w:asciiTheme="majorBidi" w:hAnsiTheme="majorBidi" w:cstheme="majorBidi"/>
          <w:color w:val="000000" w:themeColor="text1"/>
          <w:sz w:val="20"/>
          <w:szCs w:val="20"/>
          <w:rtl/>
          <w:lang w:bidi="ar-EG"/>
        </w:rPr>
      </w:pPr>
    </w:p>
    <w:p w14:paraId="6C01EC99" w14:textId="79F7E301" w:rsidR="00602C7F" w:rsidRPr="00EC2119" w:rsidRDefault="00CA17AA" w:rsidP="002276DA">
      <w:pPr>
        <w:ind w:left="-483"/>
        <w:jc w:val="right"/>
        <w:rPr>
          <w:rFonts w:asciiTheme="majorBidi" w:hAnsiTheme="majorBidi" w:cstheme="majorBidi"/>
          <w:b/>
          <w:bCs/>
          <w:sz w:val="28"/>
          <w:szCs w:val="28"/>
          <w:u w:val="single"/>
          <w:lang w:bidi="ar-EG"/>
        </w:rPr>
      </w:pPr>
      <w:r w:rsidRPr="00EC2119">
        <w:rPr>
          <w:rFonts w:asciiTheme="majorBidi" w:hAnsiTheme="majorBidi" w:cstheme="majorBidi"/>
          <w:b/>
          <w:bCs/>
          <w:sz w:val="28"/>
          <w:szCs w:val="28"/>
          <w:u w:val="single"/>
          <w:lang w:bidi="ar-EG"/>
        </w:rPr>
        <w:t>2</w:t>
      </w:r>
      <w:r w:rsidR="005549E8" w:rsidRPr="00EC2119">
        <w:rPr>
          <w:rFonts w:asciiTheme="majorBidi" w:hAnsiTheme="majorBidi" w:cstheme="majorBidi"/>
          <w:b/>
          <w:bCs/>
          <w:sz w:val="28"/>
          <w:szCs w:val="28"/>
          <w:u w:val="single"/>
          <w:lang w:bidi="ar-EG"/>
        </w:rPr>
        <w:t>-</w:t>
      </w:r>
      <w:r w:rsidRPr="00EC2119">
        <w:rPr>
          <w:rFonts w:asciiTheme="majorBidi" w:hAnsiTheme="majorBidi" w:cstheme="majorBidi"/>
          <w:b/>
          <w:bCs/>
          <w:sz w:val="28"/>
          <w:szCs w:val="28"/>
          <w:u w:val="single"/>
          <w:lang w:bidi="ar-EG"/>
        </w:rPr>
        <w:t xml:space="preserve"> </w:t>
      </w:r>
      <w:r w:rsidR="00135FA8" w:rsidRPr="00EC2119">
        <w:rPr>
          <w:rFonts w:asciiTheme="majorBidi" w:hAnsiTheme="majorBidi" w:cstheme="majorBidi"/>
          <w:b/>
          <w:bCs/>
          <w:sz w:val="28"/>
          <w:szCs w:val="28"/>
          <w:u w:val="single"/>
          <w:lang w:bidi="ar-EG"/>
        </w:rPr>
        <w:t>M</w:t>
      </w:r>
      <w:r w:rsidR="003501FE" w:rsidRPr="00EC2119">
        <w:rPr>
          <w:rFonts w:asciiTheme="majorBidi" w:hAnsiTheme="majorBidi" w:cstheme="majorBidi"/>
          <w:b/>
          <w:bCs/>
          <w:sz w:val="28"/>
          <w:szCs w:val="28"/>
          <w:u w:val="single"/>
          <w:lang w:bidi="ar-EG"/>
        </w:rPr>
        <w:t>aterial</w:t>
      </w:r>
      <w:r w:rsidR="00135FA8" w:rsidRPr="00EC2119">
        <w:rPr>
          <w:rFonts w:asciiTheme="majorBidi" w:hAnsiTheme="majorBidi" w:cstheme="majorBidi"/>
          <w:b/>
          <w:bCs/>
          <w:sz w:val="28"/>
          <w:szCs w:val="28"/>
          <w:u w:val="single"/>
          <w:lang w:bidi="ar-EG"/>
        </w:rPr>
        <w:t xml:space="preserve"> </w:t>
      </w:r>
      <w:r w:rsidR="003501FE" w:rsidRPr="00EC2119">
        <w:rPr>
          <w:rFonts w:asciiTheme="majorBidi" w:hAnsiTheme="majorBidi" w:cstheme="majorBidi"/>
          <w:b/>
          <w:bCs/>
          <w:sz w:val="28"/>
          <w:szCs w:val="28"/>
          <w:u w:val="single"/>
          <w:lang w:bidi="ar-EG"/>
        </w:rPr>
        <w:t>and</w:t>
      </w:r>
      <w:r w:rsidR="00135FA8" w:rsidRPr="00EC2119">
        <w:rPr>
          <w:rFonts w:asciiTheme="majorBidi" w:hAnsiTheme="majorBidi" w:cstheme="majorBidi"/>
          <w:b/>
          <w:bCs/>
          <w:sz w:val="28"/>
          <w:szCs w:val="28"/>
          <w:u w:val="single"/>
          <w:lang w:bidi="ar-EG"/>
        </w:rPr>
        <w:t xml:space="preserve"> M</w:t>
      </w:r>
      <w:r w:rsidR="003501FE" w:rsidRPr="00EC2119">
        <w:rPr>
          <w:rFonts w:asciiTheme="majorBidi" w:hAnsiTheme="majorBidi" w:cstheme="majorBidi"/>
          <w:b/>
          <w:bCs/>
          <w:sz w:val="28"/>
          <w:szCs w:val="28"/>
          <w:u w:val="single"/>
          <w:lang w:bidi="ar-EG"/>
        </w:rPr>
        <w:t>ethod</w:t>
      </w:r>
    </w:p>
    <w:p w14:paraId="3C80E3CC" w14:textId="7586E98F" w:rsidR="00E777B0" w:rsidRPr="00D557D7" w:rsidRDefault="00520CE5" w:rsidP="00E777B0">
      <w:pPr>
        <w:ind w:left="-483"/>
        <w:jc w:val="right"/>
        <w:rPr>
          <w:rFonts w:asciiTheme="majorBidi" w:hAnsiTheme="majorBidi" w:cstheme="majorBidi"/>
          <w:b/>
          <w:bCs/>
          <w:sz w:val="24"/>
          <w:szCs w:val="24"/>
          <w:u w:val="single"/>
        </w:rPr>
      </w:pPr>
      <w:r w:rsidRPr="00D557D7">
        <w:rPr>
          <w:rFonts w:asciiTheme="majorBidi" w:hAnsiTheme="majorBidi" w:cstheme="majorBidi"/>
          <w:b/>
          <w:bCs/>
          <w:sz w:val="24"/>
          <w:szCs w:val="24"/>
          <w:u w:val="single"/>
        </w:rPr>
        <w:t>2.1</w:t>
      </w:r>
      <w:r w:rsidR="00E777B0" w:rsidRPr="00D557D7">
        <w:rPr>
          <w:rFonts w:asciiTheme="majorBidi" w:hAnsiTheme="majorBidi" w:cstheme="majorBidi"/>
          <w:b/>
          <w:bCs/>
          <w:sz w:val="24"/>
          <w:szCs w:val="24"/>
          <w:u w:val="single"/>
        </w:rPr>
        <w:t xml:space="preserve">Materials </w:t>
      </w:r>
    </w:p>
    <w:p w14:paraId="7250FF52" w14:textId="5D8C1D30" w:rsidR="00787304" w:rsidRPr="00EC2119" w:rsidRDefault="00A22FC9" w:rsidP="0088108B">
      <w:pPr>
        <w:bidi w:val="0"/>
        <w:spacing w:after="0" w:line="240" w:lineRule="auto"/>
        <w:jc w:val="both"/>
        <w:rPr>
          <w:rFonts w:asciiTheme="majorBidi" w:hAnsiTheme="majorBidi" w:cstheme="majorBidi"/>
          <w:sz w:val="20"/>
          <w:szCs w:val="20"/>
        </w:rPr>
      </w:pPr>
      <w:r w:rsidRPr="00EC2119">
        <w:rPr>
          <w:rFonts w:asciiTheme="majorBidi" w:hAnsiTheme="majorBidi" w:cstheme="majorBidi"/>
          <w:sz w:val="20"/>
          <w:szCs w:val="20"/>
        </w:rPr>
        <w:t xml:space="preserve">Mirtazapine was given as </w:t>
      </w:r>
      <w:r w:rsidR="00520CE5" w:rsidRPr="00EC2119">
        <w:rPr>
          <w:rFonts w:asciiTheme="majorBidi" w:hAnsiTheme="majorBidi" w:cstheme="majorBidi"/>
          <w:sz w:val="20"/>
          <w:szCs w:val="20"/>
        </w:rPr>
        <w:t>a gift</w:t>
      </w:r>
      <w:r w:rsidRPr="00EC2119">
        <w:rPr>
          <w:rFonts w:asciiTheme="majorBidi" w:hAnsiTheme="majorBidi" w:cstheme="majorBidi"/>
          <w:sz w:val="20"/>
          <w:szCs w:val="20"/>
        </w:rPr>
        <w:t xml:space="preserve"> from Al- Debeiky © Pharma (DBK) (Cairo, Egypt)</w:t>
      </w:r>
      <w:r w:rsidR="00E777B0" w:rsidRPr="00EC2119">
        <w:rPr>
          <w:rFonts w:asciiTheme="majorBidi" w:hAnsiTheme="majorBidi" w:cstheme="majorBidi"/>
          <w:sz w:val="20"/>
          <w:szCs w:val="20"/>
          <w:lang w:bidi="ar-EG"/>
        </w:rPr>
        <w:t>.</w:t>
      </w:r>
      <w:r w:rsidR="00520CE5" w:rsidRPr="00EC2119">
        <w:rPr>
          <w:rFonts w:asciiTheme="majorBidi" w:hAnsiTheme="majorBidi" w:cstheme="majorBidi"/>
          <w:sz w:val="20"/>
          <w:szCs w:val="20"/>
        </w:rPr>
        <w:t xml:space="preserve"> Disodium Hydrogen Phosphate, Calcium chloride, and lactose were bought from El-Nasr Pharmaceutical Chemicals Co© (ADWIC), Cairo, Egypt. </w:t>
      </w:r>
      <w:r w:rsidRPr="00EC2119">
        <w:rPr>
          <w:rFonts w:asciiTheme="majorBidi" w:hAnsiTheme="majorBidi" w:cstheme="majorBidi"/>
          <w:sz w:val="20"/>
          <w:szCs w:val="20"/>
          <w:lang w:bidi="ar-EG"/>
        </w:rPr>
        <w:t xml:space="preserve"> Poloxamer 707,</w:t>
      </w:r>
      <w:r w:rsidR="00E777B0" w:rsidRPr="00EC2119">
        <w:rPr>
          <w:rFonts w:asciiTheme="majorBidi" w:hAnsiTheme="majorBidi" w:cstheme="majorBidi"/>
          <w:sz w:val="20"/>
          <w:szCs w:val="20"/>
          <w:lang w:bidi="ar-EG"/>
        </w:rPr>
        <w:t xml:space="preserve"> </w:t>
      </w:r>
      <w:r w:rsidR="003B6362" w:rsidRPr="00EC2119">
        <w:rPr>
          <w:rFonts w:asciiTheme="majorBidi" w:hAnsiTheme="majorBidi" w:cstheme="majorBidi"/>
          <w:sz w:val="20"/>
          <w:szCs w:val="20"/>
        </w:rPr>
        <w:t>HPMC K4M</w:t>
      </w:r>
      <w:r w:rsidR="004400CD" w:rsidRPr="00EC2119">
        <w:rPr>
          <w:rFonts w:asciiTheme="majorBidi" w:hAnsiTheme="majorBidi" w:cstheme="majorBidi"/>
          <w:sz w:val="20"/>
          <w:szCs w:val="20"/>
        </w:rPr>
        <w:t>,</w:t>
      </w:r>
      <w:r w:rsidR="003B6362" w:rsidRPr="00EC2119">
        <w:rPr>
          <w:rFonts w:asciiTheme="majorBidi" w:hAnsiTheme="majorBidi" w:cstheme="majorBidi"/>
          <w:sz w:val="20"/>
          <w:szCs w:val="20"/>
        </w:rPr>
        <w:t xml:space="preserve"> Carbopol, Chitosan, and Carrageenan </w:t>
      </w:r>
      <w:r w:rsidR="004400CD" w:rsidRPr="00EC2119">
        <w:rPr>
          <w:rFonts w:asciiTheme="majorBidi" w:hAnsiTheme="majorBidi" w:cstheme="majorBidi"/>
          <w:sz w:val="20"/>
          <w:szCs w:val="20"/>
        </w:rPr>
        <w:t>were</w:t>
      </w:r>
      <w:r w:rsidR="003B6362" w:rsidRPr="00EC2119">
        <w:rPr>
          <w:rFonts w:asciiTheme="majorBidi" w:hAnsiTheme="majorBidi" w:cstheme="majorBidi"/>
          <w:sz w:val="20"/>
          <w:szCs w:val="20"/>
        </w:rPr>
        <w:t xml:space="preserve"> </w:t>
      </w:r>
      <w:r w:rsidR="00E174E3" w:rsidRPr="00EC2119">
        <w:rPr>
          <w:rFonts w:asciiTheme="majorBidi" w:hAnsiTheme="majorBidi" w:cstheme="majorBidi"/>
          <w:sz w:val="20"/>
          <w:szCs w:val="20"/>
        </w:rPr>
        <w:t xml:space="preserve">kindly sent as a trial gift </w:t>
      </w:r>
      <w:r w:rsidR="003B6362" w:rsidRPr="00EC2119">
        <w:rPr>
          <w:rFonts w:asciiTheme="majorBidi" w:hAnsiTheme="majorBidi" w:cstheme="majorBidi"/>
          <w:sz w:val="20"/>
          <w:szCs w:val="20"/>
        </w:rPr>
        <w:t>from</w:t>
      </w:r>
      <w:r w:rsidR="00F74DB9" w:rsidRPr="00EC2119">
        <w:rPr>
          <w:rFonts w:asciiTheme="majorBidi" w:hAnsiTheme="majorBidi" w:cstheme="majorBidi"/>
          <w:sz w:val="20"/>
          <w:szCs w:val="20"/>
        </w:rPr>
        <w:t xml:space="preserve"> </w:t>
      </w:r>
      <w:r w:rsidR="003B6362" w:rsidRPr="00EC2119">
        <w:rPr>
          <w:rFonts w:asciiTheme="majorBidi" w:hAnsiTheme="majorBidi" w:cstheme="majorBidi"/>
          <w:sz w:val="20"/>
          <w:szCs w:val="20"/>
        </w:rPr>
        <w:t>E</w:t>
      </w:r>
      <w:r w:rsidR="00F74DB9" w:rsidRPr="00EC2119">
        <w:rPr>
          <w:rFonts w:asciiTheme="majorBidi" w:hAnsiTheme="majorBidi" w:cstheme="majorBidi"/>
          <w:sz w:val="20"/>
          <w:szCs w:val="20"/>
        </w:rPr>
        <w:t>IPICO</w:t>
      </w:r>
      <w:r w:rsidR="003B6362" w:rsidRPr="00EC2119">
        <w:rPr>
          <w:rFonts w:asciiTheme="majorBidi" w:hAnsiTheme="majorBidi" w:cstheme="majorBidi"/>
          <w:sz w:val="20"/>
          <w:szCs w:val="20"/>
        </w:rPr>
        <w:t xml:space="preserve"> Pharma©, (Cairo, Egypt</w:t>
      </w:r>
      <w:r w:rsidR="00520CE5" w:rsidRPr="00EC2119">
        <w:rPr>
          <w:rFonts w:asciiTheme="majorBidi" w:hAnsiTheme="majorBidi" w:cstheme="majorBidi"/>
          <w:sz w:val="20"/>
          <w:szCs w:val="20"/>
          <w:lang w:bidi="ar-EG"/>
        </w:rPr>
        <w:t xml:space="preserve">). Hydrogen peroxide, </w:t>
      </w:r>
      <w:r w:rsidR="00E777B0" w:rsidRPr="00EC2119">
        <w:rPr>
          <w:rFonts w:asciiTheme="majorBidi" w:hAnsiTheme="majorBidi" w:cstheme="majorBidi"/>
          <w:sz w:val="20"/>
          <w:szCs w:val="20"/>
          <w:lang w:bidi="ar-EG"/>
        </w:rPr>
        <w:t>Ethanol</w:t>
      </w:r>
      <w:r w:rsidR="004400CD" w:rsidRPr="00EC2119">
        <w:rPr>
          <w:rFonts w:asciiTheme="majorBidi" w:hAnsiTheme="majorBidi" w:cstheme="majorBidi"/>
          <w:sz w:val="20"/>
          <w:szCs w:val="20"/>
          <w:lang w:bidi="ar-EG"/>
        </w:rPr>
        <w:t>,</w:t>
      </w:r>
      <w:r w:rsidR="00520CE5" w:rsidRPr="00EC2119">
        <w:rPr>
          <w:rFonts w:asciiTheme="majorBidi" w:hAnsiTheme="majorBidi" w:cstheme="majorBidi"/>
          <w:sz w:val="20"/>
          <w:szCs w:val="20"/>
          <w:lang w:bidi="ar-EG"/>
        </w:rPr>
        <w:t xml:space="preserve"> and</w:t>
      </w:r>
      <w:r w:rsidR="00E777B0" w:rsidRPr="00EC2119">
        <w:rPr>
          <w:rFonts w:asciiTheme="majorBidi" w:hAnsiTheme="majorBidi" w:cstheme="majorBidi"/>
          <w:sz w:val="20"/>
          <w:szCs w:val="20"/>
        </w:rPr>
        <w:t xml:space="preserve"> Dihydrogen potassium orthophosphate</w:t>
      </w:r>
      <w:r w:rsidRPr="00EC2119">
        <w:rPr>
          <w:rFonts w:asciiTheme="majorBidi" w:hAnsiTheme="majorBidi" w:cstheme="majorBidi"/>
          <w:sz w:val="20"/>
          <w:szCs w:val="20"/>
        </w:rPr>
        <w:t xml:space="preserve"> w</w:t>
      </w:r>
      <w:r w:rsidR="004400CD" w:rsidRPr="00EC2119">
        <w:rPr>
          <w:rFonts w:asciiTheme="majorBidi" w:hAnsiTheme="majorBidi" w:cstheme="majorBidi"/>
          <w:sz w:val="20"/>
          <w:szCs w:val="20"/>
        </w:rPr>
        <w:t>ere</w:t>
      </w:r>
      <w:r w:rsidR="00E777B0" w:rsidRPr="00EC2119">
        <w:rPr>
          <w:rFonts w:asciiTheme="majorBidi" w:hAnsiTheme="majorBidi" w:cstheme="majorBidi"/>
          <w:sz w:val="20"/>
          <w:szCs w:val="20"/>
        </w:rPr>
        <w:t xml:space="preserve"> purchased from</w:t>
      </w:r>
      <w:r w:rsidR="00E777B0" w:rsidRPr="00EC2119">
        <w:rPr>
          <w:rFonts w:asciiTheme="majorBidi" w:hAnsiTheme="majorBidi" w:cstheme="majorBidi"/>
          <w:sz w:val="20"/>
          <w:szCs w:val="20"/>
          <w:lang w:bidi="ar-EG"/>
        </w:rPr>
        <w:t xml:space="preserve"> EL-Gomhouria</w:t>
      </w:r>
      <w:r w:rsidR="00E777B0" w:rsidRPr="00EC2119">
        <w:rPr>
          <w:rFonts w:asciiTheme="majorBidi" w:hAnsiTheme="majorBidi" w:cstheme="majorBidi"/>
          <w:sz w:val="20"/>
          <w:szCs w:val="20"/>
        </w:rPr>
        <w:t xml:space="preserve"> Pharmaceutical Co©, Cairo, Egypt</w:t>
      </w:r>
      <w:r w:rsidR="001D12E7" w:rsidRPr="00EC2119">
        <w:rPr>
          <w:rFonts w:asciiTheme="majorBidi" w:hAnsiTheme="majorBidi" w:cstheme="majorBidi"/>
          <w:sz w:val="20"/>
          <w:szCs w:val="20"/>
          <w:lang w:bidi="ar-EG"/>
        </w:rPr>
        <w:t>.</w:t>
      </w:r>
      <w:r w:rsidR="00E777B0" w:rsidRPr="00EC2119">
        <w:rPr>
          <w:rFonts w:asciiTheme="majorBidi" w:hAnsiTheme="majorBidi" w:cstheme="majorBidi"/>
          <w:sz w:val="20"/>
          <w:szCs w:val="20"/>
          <w:lang w:bidi="ar-EG"/>
        </w:rPr>
        <w:t xml:space="preserve"> </w:t>
      </w:r>
    </w:p>
    <w:p w14:paraId="205E82D6" w14:textId="77777777" w:rsidR="0088108B" w:rsidRPr="00D557D7" w:rsidRDefault="0088108B" w:rsidP="0088108B">
      <w:pPr>
        <w:bidi w:val="0"/>
        <w:spacing w:after="0" w:line="240" w:lineRule="auto"/>
        <w:jc w:val="both"/>
        <w:rPr>
          <w:rFonts w:asciiTheme="majorBidi" w:hAnsiTheme="majorBidi" w:cstheme="majorBidi"/>
          <w:sz w:val="24"/>
          <w:szCs w:val="24"/>
          <w:rtl/>
        </w:rPr>
      </w:pPr>
    </w:p>
    <w:p w14:paraId="7A76D972" w14:textId="3F8BB80C" w:rsidR="00E777B0" w:rsidRPr="00D557D7" w:rsidRDefault="00E777B0" w:rsidP="00AF6C8A">
      <w:pPr>
        <w:ind w:left="-483"/>
        <w:jc w:val="right"/>
        <w:rPr>
          <w:rFonts w:asciiTheme="majorBidi" w:hAnsiTheme="majorBidi" w:cstheme="majorBidi"/>
          <w:b/>
          <w:bCs/>
          <w:sz w:val="24"/>
          <w:szCs w:val="24"/>
          <w:u w:val="single"/>
        </w:rPr>
      </w:pPr>
      <w:r w:rsidRPr="00D557D7">
        <w:rPr>
          <w:rFonts w:asciiTheme="majorBidi" w:hAnsiTheme="majorBidi" w:cstheme="majorBidi"/>
          <w:b/>
          <w:bCs/>
          <w:sz w:val="24"/>
          <w:szCs w:val="24"/>
          <w:u w:val="single"/>
        </w:rPr>
        <w:t xml:space="preserve"> </w:t>
      </w:r>
      <w:r w:rsidR="00520CE5" w:rsidRPr="00D557D7">
        <w:rPr>
          <w:rFonts w:asciiTheme="majorBidi" w:hAnsiTheme="majorBidi" w:cstheme="majorBidi"/>
          <w:b/>
          <w:bCs/>
          <w:sz w:val="24"/>
          <w:szCs w:val="24"/>
          <w:u w:val="single"/>
        </w:rPr>
        <w:t>2.2</w:t>
      </w:r>
      <w:r w:rsidR="00E1606E" w:rsidRPr="00D557D7">
        <w:rPr>
          <w:rFonts w:asciiTheme="majorBidi" w:hAnsiTheme="majorBidi" w:cstheme="majorBidi"/>
          <w:b/>
          <w:bCs/>
          <w:sz w:val="24"/>
          <w:szCs w:val="24"/>
          <w:u w:val="single"/>
        </w:rPr>
        <w:t xml:space="preserve"> </w:t>
      </w:r>
      <w:r w:rsidRPr="00D557D7">
        <w:rPr>
          <w:rFonts w:asciiTheme="majorBidi" w:hAnsiTheme="majorBidi" w:cstheme="majorBidi"/>
          <w:b/>
          <w:bCs/>
          <w:sz w:val="24"/>
          <w:szCs w:val="24"/>
          <w:u w:val="single"/>
        </w:rPr>
        <w:t xml:space="preserve">Methodology </w:t>
      </w:r>
    </w:p>
    <w:p w14:paraId="07256B38" w14:textId="08F42CC0" w:rsidR="006E7BFE" w:rsidRPr="00D557D7" w:rsidRDefault="00520CE5" w:rsidP="006E7BFE">
      <w:pPr>
        <w:jc w:val="right"/>
        <w:rPr>
          <w:rFonts w:asciiTheme="majorBidi" w:hAnsiTheme="majorBidi" w:cstheme="majorBidi"/>
          <w:b/>
          <w:bCs/>
          <w:sz w:val="24"/>
          <w:szCs w:val="24"/>
          <w:u w:val="single"/>
          <w:rtl/>
          <w:lang w:bidi="ar-EG"/>
        </w:rPr>
      </w:pPr>
      <w:r w:rsidRPr="00D557D7">
        <w:rPr>
          <w:rFonts w:asciiTheme="majorBidi" w:hAnsiTheme="majorBidi" w:cstheme="majorBidi"/>
          <w:b/>
          <w:bCs/>
          <w:sz w:val="24"/>
          <w:szCs w:val="24"/>
          <w:u w:val="single"/>
          <w:lang w:bidi="ar-EG"/>
        </w:rPr>
        <w:t>2.2.1</w:t>
      </w:r>
      <w:r w:rsidR="00E1606E" w:rsidRPr="00D557D7">
        <w:rPr>
          <w:rFonts w:asciiTheme="majorBidi" w:hAnsiTheme="majorBidi" w:cstheme="majorBidi"/>
          <w:b/>
          <w:bCs/>
          <w:sz w:val="24"/>
          <w:szCs w:val="24"/>
          <w:u w:val="single"/>
          <w:lang w:bidi="ar-EG"/>
        </w:rPr>
        <w:t xml:space="preserve"> </w:t>
      </w:r>
      <w:r w:rsidR="006E7BFE" w:rsidRPr="00D557D7">
        <w:rPr>
          <w:rFonts w:asciiTheme="majorBidi" w:hAnsiTheme="majorBidi" w:cstheme="majorBidi"/>
          <w:b/>
          <w:bCs/>
          <w:sz w:val="24"/>
          <w:szCs w:val="24"/>
          <w:u w:val="single"/>
          <w:lang w:bidi="ar-EG"/>
        </w:rPr>
        <w:t xml:space="preserve">Determination of </w:t>
      </w:r>
      <w:r w:rsidR="006E7BFE" w:rsidRPr="00D557D7">
        <w:rPr>
          <w:rFonts w:asciiTheme="majorBidi" w:hAnsiTheme="majorBidi" w:cstheme="majorBidi"/>
          <w:b/>
          <w:bCs/>
          <w:sz w:val="24"/>
          <w:szCs w:val="24"/>
          <w:u w:val="single"/>
        </w:rPr>
        <w:t>λmax</w:t>
      </w:r>
      <w:r w:rsidR="006E7BFE" w:rsidRPr="00D557D7">
        <w:rPr>
          <w:rFonts w:asciiTheme="majorBidi" w:hAnsiTheme="majorBidi" w:cstheme="majorBidi"/>
          <w:b/>
          <w:bCs/>
          <w:sz w:val="24"/>
          <w:szCs w:val="24"/>
          <w:u w:val="single"/>
          <w:lang w:bidi="ar-EG"/>
        </w:rPr>
        <w:t xml:space="preserve"> of MRT</w:t>
      </w:r>
    </w:p>
    <w:p w14:paraId="418EE7E9" w14:textId="30B589B6" w:rsidR="006E7BFE" w:rsidRPr="00EC2119" w:rsidRDefault="000E2795" w:rsidP="006E7BFE">
      <w:pPr>
        <w:bidi w:val="0"/>
        <w:jc w:val="both"/>
        <w:rPr>
          <w:rFonts w:asciiTheme="majorBidi" w:hAnsiTheme="majorBidi" w:cstheme="majorBidi"/>
          <w:sz w:val="20"/>
          <w:szCs w:val="20"/>
          <w:highlight w:val="yellow"/>
          <w:rtl/>
          <w:lang w:bidi="ar-EG"/>
        </w:rPr>
      </w:pPr>
      <w:r w:rsidRPr="00EC2119">
        <w:rPr>
          <w:rFonts w:asciiTheme="majorBidi" w:hAnsiTheme="majorBidi" w:cstheme="majorBidi"/>
          <w:sz w:val="20"/>
          <w:szCs w:val="20"/>
          <w:lang w:bidi="ar-EG"/>
        </w:rPr>
        <w:t>S</w:t>
      </w:r>
      <w:r w:rsidR="00E1606E" w:rsidRPr="00EC2119">
        <w:rPr>
          <w:rFonts w:asciiTheme="majorBidi" w:hAnsiTheme="majorBidi" w:cstheme="majorBidi"/>
          <w:sz w:val="20"/>
          <w:szCs w:val="20"/>
          <w:lang w:bidi="ar-EG"/>
        </w:rPr>
        <w:t>canning of MRT in phosphate buffer solution (PBS) at pH 6.8.  We produced a stock solution with a concentration of 0.1 mg/ml by precisely dissolving 10 mg of MRT in 100 ml of PBS</w:t>
      </w:r>
      <w:r w:rsidR="00BE626E" w:rsidRPr="00EC2119">
        <w:rPr>
          <w:rFonts w:asciiTheme="majorBidi" w:hAnsiTheme="majorBidi" w:cstheme="majorBidi"/>
          <w:sz w:val="20"/>
          <w:szCs w:val="20"/>
          <w:lang w:bidi="ar-EG"/>
        </w:rPr>
        <w:fldChar w:fldCharType="begin"/>
      </w:r>
      <w:r w:rsidR="00831791">
        <w:rPr>
          <w:rFonts w:asciiTheme="majorBidi" w:hAnsiTheme="majorBidi" w:cstheme="majorBidi"/>
          <w:sz w:val="20"/>
          <w:szCs w:val="20"/>
          <w:lang w:bidi="ar-EG"/>
        </w:rPr>
        <w:instrText xml:space="preserve"> ADDIN EN.CITE &lt;EndNote&gt;&lt;Cite&gt;&lt;Author&gt;Benajeer&lt;/Author&gt;&lt;Year&gt;2012&lt;/Year&gt;&lt;RecNum&gt;242&lt;/RecNum&gt;&lt;DisplayText&gt;(Benajeer, Ramana, Reddy, Kumar, &amp;amp; Research, 2012)&lt;/DisplayText&gt;&lt;record&gt;&lt;rec-number&gt;242&lt;/rec-number&gt;&lt;foreign-keys&gt;&lt;key app="EN" db-id="d5pr99prur2095eeteox2ddkdrzdt5szvsrw" timestamp="1684064402"&gt;242&lt;/key&gt;&lt;/foreign-keys&gt;&lt;ref-type name="Journal Article"&gt;17&lt;/ref-type&gt;&lt;contributors&gt;&lt;authors&gt;&lt;author&gt;Benajeer, Sk&lt;/author&gt;&lt;author&gt;Ramana, K Venkata&lt;/author&gt;&lt;author&gt;Reddy, V Koti&lt;/author&gt;&lt;author&gt;Kumar, A Anil %J International Journal of Pharma Sciences&lt;/author&gt;&lt;author&gt;Research&lt;/author&gt;&lt;/authors&gt;&lt;/contributors&gt;&lt;titles&gt;&lt;title&gt;New Simple UV Spectrophotometric Method for Determination of Mirtazapine in Bulk and pharmaceutical dosage forms&lt;/title&gt;&lt;/titles&gt;&lt;pages&gt;482-486&lt;/pages&gt;&lt;volume&gt;3&lt;/volume&gt;&lt;number&gt;10&lt;/number&gt;&lt;dates&gt;&lt;year&gt;2012&lt;/year&gt;&lt;/dates&gt;&lt;urls&gt;&lt;/urls&gt;&lt;/record&gt;&lt;/Cite&gt;&lt;/EndNote&gt;</w:instrText>
      </w:r>
      <w:r w:rsidR="00BE626E" w:rsidRPr="00EC2119">
        <w:rPr>
          <w:rFonts w:asciiTheme="majorBidi" w:hAnsiTheme="majorBidi" w:cstheme="majorBidi"/>
          <w:sz w:val="20"/>
          <w:szCs w:val="20"/>
          <w:lang w:bidi="ar-EG"/>
        </w:rPr>
        <w:fldChar w:fldCharType="separate"/>
      </w:r>
      <w:r w:rsidR="00831791">
        <w:rPr>
          <w:rFonts w:asciiTheme="majorBidi" w:hAnsiTheme="majorBidi" w:cstheme="majorBidi"/>
          <w:noProof/>
          <w:sz w:val="20"/>
          <w:szCs w:val="20"/>
          <w:lang w:bidi="ar-EG"/>
        </w:rPr>
        <w:t>(Benajeer, Ramana, Reddy, Kumar, &amp; Research, 2012)</w:t>
      </w:r>
      <w:r w:rsidR="00BE626E" w:rsidRPr="00EC2119">
        <w:rPr>
          <w:rFonts w:asciiTheme="majorBidi" w:hAnsiTheme="majorBidi" w:cstheme="majorBidi"/>
          <w:sz w:val="20"/>
          <w:szCs w:val="20"/>
          <w:lang w:bidi="ar-EG"/>
        </w:rPr>
        <w:fldChar w:fldCharType="end"/>
      </w:r>
      <w:r w:rsidR="006E7BFE" w:rsidRPr="00EC2119">
        <w:rPr>
          <w:rFonts w:asciiTheme="majorBidi" w:hAnsiTheme="majorBidi" w:cstheme="majorBidi"/>
          <w:sz w:val="20"/>
          <w:szCs w:val="20"/>
          <w:lang w:bidi="ar-EG"/>
        </w:rPr>
        <w:t xml:space="preserve">. </w:t>
      </w:r>
      <w:r w:rsidR="00E1606E" w:rsidRPr="00EC2119">
        <w:rPr>
          <w:rFonts w:asciiTheme="majorBidi" w:hAnsiTheme="majorBidi" w:cstheme="majorBidi"/>
          <w:sz w:val="20"/>
          <w:szCs w:val="20"/>
          <w:lang w:bidi="ar-EG"/>
        </w:rPr>
        <w:t>Using a suitable measuring flask and one milliliter of the prior solution, 10 milliliter</w:t>
      </w:r>
      <w:r w:rsidR="00B83307" w:rsidRPr="00EC2119">
        <w:rPr>
          <w:rFonts w:asciiTheme="majorBidi" w:hAnsiTheme="majorBidi" w:cstheme="majorBidi"/>
          <w:sz w:val="20"/>
          <w:szCs w:val="20"/>
          <w:lang w:bidi="ar-EG"/>
        </w:rPr>
        <w:t>s</w:t>
      </w:r>
      <w:r w:rsidR="00E1606E" w:rsidRPr="00EC2119">
        <w:rPr>
          <w:rFonts w:asciiTheme="majorBidi" w:hAnsiTheme="majorBidi" w:cstheme="majorBidi"/>
          <w:sz w:val="20"/>
          <w:szCs w:val="20"/>
          <w:lang w:bidi="ar-EG"/>
        </w:rPr>
        <w:t xml:space="preserve"> of the </w:t>
      </w:r>
      <w:r w:rsidR="00B83307" w:rsidRPr="00EC2119">
        <w:rPr>
          <w:rFonts w:asciiTheme="majorBidi" w:hAnsiTheme="majorBidi" w:cstheme="majorBidi"/>
          <w:sz w:val="20"/>
          <w:szCs w:val="20"/>
          <w:lang w:bidi="ar-EG"/>
        </w:rPr>
        <w:t>PBS</w:t>
      </w:r>
      <w:r w:rsidR="00E1606E" w:rsidRPr="00EC2119">
        <w:rPr>
          <w:rFonts w:asciiTheme="majorBidi" w:hAnsiTheme="majorBidi" w:cstheme="majorBidi"/>
          <w:sz w:val="20"/>
          <w:szCs w:val="20"/>
          <w:lang w:bidi="ar-EG"/>
        </w:rPr>
        <w:t xml:space="preserve"> medium were created at a concentration of 0.01 mg/ml. by using PBS as a blank, the stock solution was evaluated by spectrophotometric scanning at various wavelengths between 225 and 360 nm, and we calculated λmax at maximum absorbance</w:t>
      </w:r>
      <w:r w:rsidR="006E7BFE" w:rsidRPr="00EC2119">
        <w:rPr>
          <w:rFonts w:asciiTheme="majorBidi" w:hAnsiTheme="majorBidi" w:cstheme="majorBidi"/>
          <w:b/>
          <w:bCs/>
          <w:sz w:val="20"/>
          <w:szCs w:val="20"/>
          <w:lang w:bidi="ar-EG"/>
        </w:rPr>
        <w:fldChar w:fldCharType="begin"/>
      </w:r>
      <w:r w:rsidR="00831791">
        <w:rPr>
          <w:rFonts w:asciiTheme="majorBidi" w:hAnsiTheme="majorBidi" w:cstheme="majorBidi"/>
          <w:b/>
          <w:bCs/>
          <w:sz w:val="20"/>
          <w:szCs w:val="20"/>
          <w:lang w:bidi="ar-EG"/>
        </w:rPr>
        <w:instrText xml:space="preserve"> ADDIN EN.CITE &lt;EndNote&gt;&lt;Cite&gt;&lt;Author&gt;Karaşen&lt;/Author&gt;&lt;Year&gt;2000&lt;/Year&gt;&lt;RecNum&gt;122&lt;/RecNum&gt;&lt;DisplayText&gt;(N Karaşen, Altinöz, &amp;amp; analysis, 2000)&lt;/DisplayText&gt;&lt;record&gt;&lt;rec-number&gt;122&lt;/rec-number&gt;&lt;foreign-keys&gt;&lt;key app="EN" db-id="d5pr99prur2095eeteox2ddkdrzdt5szvsrw" timestamp="1672082433"&gt;122&lt;/key&gt;&lt;/foreign-keys&gt;&lt;ref-type name="Journal Article"&gt;17&lt;/ref-type&gt;&lt;contributors&gt;&lt;authors&gt;&lt;author&gt;Karaşen, N&lt;/author&gt;&lt;author&gt;Altinöz, S %J Journal of pharmaceutical&lt;/author&gt;&lt;author&gt;biomedical analysis&lt;/author&gt;&lt;/authors&gt;&lt;/contributors&gt;&lt;titles&gt;&lt;title&gt;Determination of mirtazapine in tablets by UV spectrophotometric and derivative spectrophotometric methods&lt;/title&gt;&lt;/titles&gt;&lt;pages&gt;11-17&lt;/pages&gt;&lt;volume&gt;24&lt;/volume&gt;&lt;number&gt;1&lt;/number&gt;&lt;dates&gt;&lt;year&gt;2000&lt;/year&gt;&lt;/dates&gt;&lt;isbn&gt;0731-7085&lt;/isbn&gt;&lt;urls&gt;&lt;/urls&gt;&lt;/record&gt;&lt;/Cite&gt;&lt;/EndNote&gt;</w:instrText>
      </w:r>
      <w:r w:rsidR="006E7BFE" w:rsidRPr="00EC2119">
        <w:rPr>
          <w:rFonts w:asciiTheme="majorBidi" w:hAnsiTheme="majorBidi" w:cstheme="majorBidi"/>
          <w:b/>
          <w:bCs/>
          <w:sz w:val="20"/>
          <w:szCs w:val="20"/>
          <w:lang w:bidi="ar-EG"/>
        </w:rPr>
        <w:fldChar w:fldCharType="separate"/>
      </w:r>
      <w:r w:rsidR="00831791">
        <w:rPr>
          <w:rFonts w:asciiTheme="majorBidi" w:hAnsiTheme="majorBidi" w:cstheme="majorBidi"/>
          <w:b/>
          <w:bCs/>
          <w:noProof/>
          <w:sz w:val="20"/>
          <w:szCs w:val="20"/>
          <w:lang w:bidi="ar-EG"/>
        </w:rPr>
        <w:t>(N Karaşen, Altinöz, &amp; analysis, 2000)</w:t>
      </w:r>
      <w:r w:rsidR="006E7BFE" w:rsidRPr="00EC2119">
        <w:rPr>
          <w:rFonts w:asciiTheme="majorBidi" w:hAnsiTheme="majorBidi" w:cstheme="majorBidi"/>
          <w:b/>
          <w:bCs/>
          <w:sz w:val="20"/>
          <w:szCs w:val="20"/>
          <w:lang w:bidi="ar-EG"/>
        </w:rPr>
        <w:fldChar w:fldCharType="end"/>
      </w:r>
      <w:r w:rsidR="006E7BFE" w:rsidRPr="00EC2119">
        <w:rPr>
          <w:rFonts w:asciiTheme="majorBidi" w:hAnsiTheme="majorBidi" w:cstheme="majorBidi"/>
          <w:b/>
          <w:bCs/>
          <w:sz w:val="20"/>
          <w:szCs w:val="20"/>
          <w:lang w:bidi="ar-EG"/>
        </w:rPr>
        <w:t xml:space="preserve"> </w:t>
      </w:r>
      <w:r w:rsidR="006E7BFE" w:rsidRPr="00EC2119">
        <w:rPr>
          <w:rFonts w:asciiTheme="majorBidi" w:hAnsiTheme="majorBidi" w:cstheme="majorBidi"/>
          <w:b/>
          <w:bCs/>
          <w:sz w:val="20"/>
          <w:szCs w:val="20"/>
          <w:lang w:bidi="ar-EG"/>
        </w:rPr>
        <w:fldChar w:fldCharType="begin"/>
      </w:r>
      <w:r w:rsidR="00831791">
        <w:rPr>
          <w:rFonts w:asciiTheme="majorBidi" w:hAnsiTheme="majorBidi" w:cstheme="majorBidi"/>
          <w:b/>
          <w:bCs/>
          <w:sz w:val="20"/>
          <w:szCs w:val="20"/>
          <w:lang w:bidi="ar-EG"/>
        </w:rPr>
        <w:instrText xml:space="preserve"> ADDIN EN.CITE &lt;EndNote&gt;&lt;Cite&gt;&lt;Author&gt;Karaşen&lt;/Author&gt;&lt;Year&gt;2000&lt;/Year&gt;&lt;RecNum&gt;136&lt;/RecNum&gt;&lt;DisplayText&gt;(N. Karaşen &amp;amp; Altinöz, 2000)&lt;/DisplayText&gt;&lt;record&gt;&lt;rec-number&gt;136&lt;/rec-number&gt;&lt;foreign-keys&gt;&lt;key app="EN" db-id="d5pr99prur2095eeteox2ddkdrzdt5szvsrw" timestamp="1673544321"&gt;136&lt;/key&gt;&lt;/foreign-keys&gt;&lt;ref-type name="Journal Article"&gt;17&lt;/ref-type&gt;&lt;contributors&gt;&lt;authors&gt;&lt;author&gt;Karaşen, N.&lt;/author&gt;&lt;author&gt;Altinöz, S.&lt;/author&gt;&lt;/authors&gt;&lt;/contributors&gt;&lt;auth-address&gt;Department of Analytical Chemistry, Faculty of Pharmacy, University of Hacettepe, Ankara, Turkey.&lt;/auth-address&gt;&lt;titles&gt;&lt;title&gt;Determination of mirtazapine in tablets by UV spectrophotometric and derivative spectrophotometric methods&lt;/title&gt;&lt;secondary-title&gt;J Pharm Biomed Anal&lt;/secondary-title&gt;&lt;alt-title&gt;Journal of pharmaceutical and biomedical analysis&lt;/alt-title&gt;&lt;/titles&gt;&lt;periodical&gt;&lt;full-title&gt;J Pharm Biomed Anal&lt;/full-title&gt;&lt;abbr-1&gt;Journal of pharmaceutical and biomedical analysis&lt;/abbr-1&gt;&lt;/periodical&gt;&lt;alt-periodical&gt;&lt;full-title&gt;J Pharm Biomed Anal&lt;/full-title&gt;&lt;abbr-1&gt;Journal of pharmaceutical and biomedical analysis&lt;/abbr-1&gt;&lt;/alt-periodical&gt;&lt;pages&gt;11-7&lt;/pages&gt;&lt;volume&gt;24&lt;/volume&gt;&lt;number&gt;1&lt;/number&gt;&lt;edition&gt;2000/12/07&lt;/edition&gt;&lt;keywords&gt;&lt;keyword&gt;Antidepressive Agents, Tricyclic/*analysis&lt;/keyword&gt;&lt;keyword&gt;Calibration&lt;/keyword&gt;&lt;keyword&gt;Mianserin/*analogs &amp;amp; derivatives/analysis&lt;/keyword&gt;&lt;keyword&gt;Mirtazapine&lt;/keyword&gt;&lt;keyword&gt;Sensitivity and Specificity&lt;/keyword&gt;&lt;keyword&gt;Spectrophotometry, Ultraviolet&lt;/keyword&gt;&lt;keyword&gt;Tablets&lt;/keyword&gt;&lt;/keywords&gt;&lt;dates&gt;&lt;year&gt;2000&lt;/year&gt;&lt;pub-dates&gt;&lt;date&gt;Dec&lt;/date&gt;&lt;/pub-dates&gt;&lt;/dates&gt;&lt;isbn&gt;0731-7085 (Print)&amp;#xD;0731-7085&lt;/isbn&gt;&lt;accession-num&gt;11108534&lt;/accession-num&gt;&lt;urls&gt;&lt;/urls&gt;&lt;electronic-resource-num&gt;10.1016/s0731-7085(00)00394-0&lt;/electronic-resource-num&gt;&lt;remote-database-provider&gt;NLM&lt;/remote-database-provider&gt;&lt;language&gt;eng&lt;/language&gt;&lt;/record&gt;&lt;/Cite&gt;&lt;/EndNote&gt;</w:instrText>
      </w:r>
      <w:r w:rsidR="006E7BFE" w:rsidRPr="00EC2119">
        <w:rPr>
          <w:rFonts w:asciiTheme="majorBidi" w:hAnsiTheme="majorBidi" w:cstheme="majorBidi"/>
          <w:b/>
          <w:bCs/>
          <w:sz w:val="20"/>
          <w:szCs w:val="20"/>
          <w:lang w:bidi="ar-EG"/>
        </w:rPr>
        <w:fldChar w:fldCharType="separate"/>
      </w:r>
      <w:r w:rsidR="00831791">
        <w:rPr>
          <w:rFonts w:asciiTheme="majorBidi" w:hAnsiTheme="majorBidi" w:cstheme="majorBidi"/>
          <w:b/>
          <w:bCs/>
          <w:noProof/>
          <w:sz w:val="20"/>
          <w:szCs w:val="20"/>
          <w:lang w:bidi="ar-EG"/>
        </w:rPr>
        <w:t>(N. Karaşen &amp; Altinöz, 2000)</w:t>
      </w:r>
      <w:r w:rsidR="006E7BFE" w:rsidRPr="00EC2119">
        <w:rPr>
          <w:rFonts w:asciiTheme="majorBidi" w:hAnsiTheme="majorBidi" w:cstheme="majorBidi"/>
          <w:b/>
          <w:bCs/>
          <w:sz w:val="20"/>
          <w:szCs w:val="20"/>
          <w:lang w:bidi="ar-EG"/>
        </w:rPr>
        <w:fldChar w:fldCharType="end"/>
      </w:r>
      <w:r w:rsidR="006E7BFE" w:rsidRPr="00EC2119">
        <w:rPr>
          <w:rFonts w:asciiTheme="majorBidi" w:hAnsiTheme="majorBidi" w:cstheme="majorBidi"/>
          <w:sz w:val="20"/>
          <w:szCs w:val="20"/>
          <w:lang w:bidi="ar-EG"/>
        </w:rPr>
        <w:t>.</w:t>
      </w:r>
    </w:p>
    <w:p w14:paraId="2263A1B3" w14:textId="4577D737" w:rsidR="006E7BFE" w:rsidRPr="00D557D7" w:rsidRDefault="006E7BFE" w:rsidP="006E7BFE">
      <w:pPr>
        <w:jc w:val="right"/>
        <w:rPr>
          <w:rFonts w:asciiTheme="majorBidi" w:hAnsiTheme="majorBidi" w:cstheme="majorBidi"/>
          <w:sz w:val="24"/>
          <w:szCs w:val="24"/>
          <w:u w:val="single"/>
          <w:lang w:bidi="ar-EG"/>
        </w:rPr>
      </w:pPr>
      <w:r w:rsidRPr="00D557D7">
        <w:rPr>
          <w:rFonts w:asciiTheme="majorBidi" w:hAnsiTheme="majorBidi" w:cstheme="majorBidi"/>
          <w:b/>
          <w:bCs/>
          <w:sz w:val="24"/>
          <w:szCs w:val="24"/>
          <w:u w:val="single"/>
          <w:lang w:bidi="ar-EG"/>
        </w:rPr>
        <w:t xml:space="preserve">2.2.2 Calibration curve in PBS PH </w:t>
      </w:r>
      <w:r w:rsidR="00520BC1" w:rsidRPr="00D557D7">
        <w:rPr>
          <w:rFonts w:asciiTheme="majorBidi" w:hAnsiTheme="majorBidi" w:cstheme="majorBidi"/>
          <w:b/>
          <w:bCs/>
          <w:sz w:val="24"/>
          <w:szCs w:val="24"/>
          <w:u w:val="single"/>
          <w:lang w:bidi="ar-EG"/>
        </w:rPr>
        <w:t>6.8</w:t>
      </w:r>
    </w:p>
    <w:p w14:paraId="633F1183" w14:textId="1617CBF7" w:rsidR="006E7BFE" w:rsidRPr="00EC2119" w:rsidRDefault="006E7BFE" w:rsidP="006E7BFE">
      <w:pPr>
        <w:bidi w:val="0"/>
        <w:jc w:val="both"/>
        <w:rPr>
          <w:rFonts w:asciiTheme="majorBidi" w:hAnsiTheme="majorBidi" w:cstheme="majorBidi"/>
          <w:sz w:val="20"/>
          <w:szCs w:val="20"/>
          <w:lang w:bidi="ar-EG"/>
        </w:rPr>
      </w:pPr>
      <w:r w:rsidRPr="00EC2119">
        <w:rPr>
          <w:rFonts w:asciiTheme="majorBidi" w:hAnsiTheme="majorBidi" w:cstheme="majorBidi"/>
          <w:sz w:val="20"/>
          <w:szCs w:val="20"/>
        </w:rPr>
        <w:t xml:space="preserve">        </w:t>
      </w:r>
      <w:r w:rsidR="00E1606E" w:rsidRPr="00EC2119">
        <w:rPr>
          <w:rFonts w:asciiTheme="majorBidi" w:hAnsiTheme="majorBidi" w:cstheme="majorBidi"/>
          <w:sz w:val="20"/>
          <w:szCs w:val="20"/>
        </w:rPr>
        <w:t>Fresh aliquots of the standard stock solution were pipetted out at the rates of 1, 1.5, 2, 2.5, 3, and 3.5 before being appropriately diluted with PBS (pH 6.8) to achieve a final concentration of between 0.01 and 0.035 mg/ml. Using PBS (PH 6.8) as a blank, the solutions were scanned in spectrum mode at 289 nm</w:t>
      </w:r>
      <w:r w:rsidR="00506AEE" w:rsidRPr="00EC2119">
        <w:rPr>
          <w:rFonts w:asciiTheme="majorBidi" w:hAnsiTheme="majorBidi" w:cstheme="majorBidi"/>
          <w:sz w:val="20"/>
          <w:szCs w:val="20"/>
        </w:rPr>
        <w:fldChar w:fldCharType="begin"/>
      </w:r>
      <w:r w:rsidR="00831791">
        <w:rPr>
          <w:rFonts w:asciiTheme="majorBidi" w:hAnsiTheme="majorBidi" w:cstheme="majorBidi"/>
          <w:sz w:val="20"/>
          <w:szCs w:val="20"/>
        </w:rPr>
        <w:instrText xml:space="preserve"> ADDIN EN.CITE &lt;EndNote&gt;&lt;Cite&gt;&lt;Author&gt;Prabhat&lt;/Author&gt;&lt;Year&gt;2021&lt;/Year&gt;&lt;RecNum&gt;245&lt;/RecNum&gt;&lt;DisplayText&gt;(Prabhat, Rajan, &amp;amp; Sahana, 2021)&lt;/DisplayText&gt;&lt;record&gt;&lt;rec-number&gt;245&lt;/rec-number&gt;&lt;foreign-keys&gt;&lt;key app="EN" db-id="d5pr99prur2095eeteox2ddkdrzdt5szvsrw" timestamp="1684303242"&gt;245&lt;/key&gt;&lt;/foreign-keys&gt;&lt;ref-type name="Journal Article"&gt;17&lt;/ref-type&gt;&lt;contributors&gt;&lt;authors&gt;&lt;author&gt;Prabhat, S&lt;/author&gt;&lt;author&gt;Rajan, S&lt;/author&gt;&lt;author&gt;Sahana, S %J J Anal Pharm Res&lt;/author&gt;&lt;/authors&gt;&lt;/contributors&gt;&lt;titles&gt;&lt;title&gt;Formulation and evaluation of orally disintegrating tablet containing taste masked mirtazapine&lt;/title&gt;&lt;/titles&gt;&lt;pages&gt;71-80&lt;/pages&gt;&lt;volume&gt;10&lt;/volume&gt;&lt;number&gt;2&lt;/number&gt;&lt;dates&gt;&lt;year&gt;2021&lt;/year&gt;&lt;/dates&gt;&lt;urls&gt;&lt;/urls&gt;&lt;/record&gt;&lt;/Cite&gt;&lt;/EndNote&gt;</w:instrText>
      </w:r>
      <w:r w:rsidR="00506AEE" w:rsidRPr="00EC2119">
        <w:rPr>
          <w:rFonts w:asciiTheme="majorBidi" w:hAnsiTheme="majorBidi" w:cstheme="majorBidi"/>
          <w:sz w:val="20"/>
          <w:szCs w:val="20"/>
        </w:rPr>
        <w:fldChar w:fldCharType="separate"/>
      </w:r>
      <w:r w:rsidR="00831791">
        <w:rPr>
          <w:rFonts w:asciiTheme="majorBidi" w:hAnsiTheme="majorBidi" w:cstheme="majorBidi"/>
          <w:noProof/>
          <w:sz w:val="20"/>
          <w:szCs w:val="20"/>
        </w:rPr>
        <w:t>(Prabhat, Rajan, &amp; Sahana, 2021)</w:t>
      </w:r>
      <w:r w:rsidR="00506AEE" w:rsidRPr="00EC2119">
        <w:rPr>
          <w:rFonts w:asciiTheme="majorBidi" w:hAnsiTheme="majorBidi" w:cstheme="majorBidi"/>
          <w:sz w:val="20"/>
          <w:szCs w:val="20"/>
        </w:rPr>
        <w:fldChar w:fldCharType="end"/>
      </w:r>
      <w:r w:rsidR="00E1606E" w:rsidRPr="00EC2119">
        <w:rPr>
          <w:rFonts w:asciiTheme="majorBidi" w:hAnsiTheme="majorBidi" w:cstheme="majorBidi"/>
          <w:sz w:val="20"/>
          <w:szCs w:val="20"/>
        </w:rPr>
        <w:t>.</w:t>
      </w:r>
    </w:p>
    <w:p w14:paraId="24B819F7" w14:textId="40AC0C6C" w:rsidR="008D4CD0" w:rsidRPr="00D557D7" w:rsidRDefault="00E1606E" w:rsidP="008D4CD0">
      <w:pPr>
        <w:jc w:val="right"/>
        <w:rPr>
          <w:rFonts w:asciiTheme="majorBidi" w:hAnsiTheme="majorBidi" w:cstheme="majorBidi"/>
          <w:b/>
          <w:bCs/>
          <w:sz w:val="24"/>
          <w:szCs w:val="24"/>
          <w:u w:val="single"/>
          <w:lang w:bidi="ar-EG"/>
        </w:rPr>
      </w:pPr>
      <w:r w:rsidRPr="00D557D7">
        <w:rPr>
          <w:rFonts w:asciiTheme="majorBidi" w:hAnsiTheme="majorBidi" w:cstheme="majorBidi"/>
          <w:b/>
          <w:bCs/>
          <w:sz w:val="24"/>
          <w:szCs w:val="24"/>
          <w:u w:val="single"/>
        </w:rPr>
        <w:t xml:space="preserve">2.2.3 </w:t>
      </w:r>
      <w:r w:rsidR="008D4CD0" w:rsidRPr="00D557D7">
        <w:rPr>
          <w:rFonts w:asciiTheme="majorBidi" w:hAnsiTheme="majorBidi" w:cstheme="majorBidi"/>
          <w:b/>
          <w:bCs/>
          <w:sz w:val="24"/>
          <w:szCs w:val="24"/>
          <w:u w:val="single"/>
        </w:rPr>
        <w:t>Preparation of MRT</w:t>
      </w:r>
      <w:r w:rsidRPr="00D557D7">
        <w:rPr>
          <w:rFonts w:asciiTheme="majorBidi" w:hAnsiTheme="majorBidi" w:cstheme="majorBidi"/>
          <w:b/>
          <w:bCs/>
          <w:sz w:val="24"/>
          <w:szCs w:val="24"/>
          <w:u w:val="single"/>
        </w:rPr>
        <w:t>-</w:t>
      </w:r>
      <w:r w:rsidR="008D4CD0" w:rsidRPr="00D557D7">
        <w:rPr>
          <w:rFonts w:asciiTheme="majorBidi" w:hAnsiTheme="majorBidi" w:cstheme="majorBidi"/>
          <w:b/>
          <w:bCs/>
          <w:sz w:val="24"/>
          <w:szCs w:val="24"/>
          <w:u w:val="single"/>
        </w:rPr>
        <w:t>loaded aquasomes</w:t>
      </w:r>
    </w:p>
    <w:p w14:paraId="1F7D4B22" w14:textId="26558EB6" w:rsidR="008D4CD0" w:rsidRPr="00441F2C" w:rsidRDefault="008D4CD0" w:rsidP="008D4CD0">
      <w:pPr>
        <w:bidi w:val="0"/>
        <w:jc w:val="both"/>
        <w:rPr>
          <w:rFonts w:asciiTheme="majorBidi" w:hAnsiTheme="majorBidi" w:cstheme="majorBidi"/>
          <w:sz w:val="20"/>
          <w:szCs w:val="20"/>
          <w:rtl/>
          <w:lang w:bidi="ar-EG"/>
        </w:rPr>
      </w:pPr>
      <w:r w:rsidRPr="00D557D7">
        <w:rPr>
          <w:rFonts w:asciiTheme="majorBidi" w:hAnsiTheme="majorBidi" w:cstheme="majorBidi"/>
          <w:sz w:val="24"/>
          <w:szCs w:val="24"/>
        </w:rPr>
        <w:t xml:space="preserve">      </w:t>
      </w:r>
      <w:r w:rsidR="00E1606E" w:rsidRPr="00EC2119">
        <w:rPr>
          <w:rFonts w:asciiTheme="majorBidi" w:hAnsiTheme="majorBidi" w:cstheme="majorBidi"/>
          <w:sz w:val="20"/>
          <w:szCs w:val="20"/>
        </w:rPr>
        <w:t xml:space="preserve">Three steps were used to create MRT-loaded aquasomes: first, an inorganic ceramic core was created using calcium phosphate, which was created by reacting calcium chloride with disodium hydrogen </w:t>
      </w:r>
      <w:r w:rsidR="00E1606E" w:rsidRPr="00441F2C">
        <w:rPr>
          <w:rFonts w:asciiTheme="majorBidi" w:hAnsiTheme="majorBidi" w:cstheme="majorBidi"/>
          <w:sz w:val="20"/>
          <w:szCs w:val="20"/>
        </w:rPr>
        <w:t>phosphate; second, the core was coated with sugars (polyhydroxy oligomers), such as lactose; and third, the MRT was loaded onto this assembly by incubating the MRT in coated core solution for 24 hours</w:t>
      </w:r>
      <w:r w:rsidR="00506AEE" w:rsidRPr="00441F2C">
        <w:rPr>
          <w:rFonts w:asciiTheme="majorBidi" w:hAnsiTheme="majorBidi" w:cstheme="majorBidi"/>
          <w:sz w:val="20"/>
          <w:szCs w:val="20"/>
        </w:rPr>
        <w:t xml:space="preserve"> at 4°C</w:t>
      </w:r>
      <w:r w:rsidRPr="00441F2C">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&lt;EndNote&gt;&lt;Cite&gt;&lt;Author&gt;Patel&lt;/Author&gt;&lt;Year&gt;2016&lt;/Year&gt;&lt;RecNum&gt;77&lt;/RecNum&gt;&lt;DisplayText&gt;(Patel et al., 2016)&lt;/DisplayText&gt;&lt;record&gt;&lt;rec-number&gt;77&lt;/rec-number&gt;&lt;foreign-keys&gt;&lt;key app="EN" db-id="d5pr99prur2095eeteox2ddkdrzdt5szvsrw" timestamp="1667847821"&gt;77&lt;/key&gt;&lt;/foreign-keys&gt;&lt;ref-type name="Journal Article"&gt;17&lt;/ref-type&gt;&lt;contributors&gt;&lt;authors&gt;&lt;author&gt;Patel, Snehal&lt;/author&gt;&lt;author&gt;Aundhia, Chintan&lt;/author&gt;&lt;author&gt;Seth, Avinash&lt;/author&gt;&lt;author&gt;Shah, Nirmal&lt;/author&gt;&lt;author&gt;Pandya, Kartik&lt;/author&gt;&lt;author&gt;Patel, Darshika&lt;/author&gt;&lt;/authors&gt;&lt;/contributors&gt;&lt;titles&gt;&lt;title&gt;Aquasomes: a novel approach in drug carrier system&lt;/title&gt;&lt;/titles&gt;&lt;dates&gt;&lt;year&gt;2016&lt;/year&gt;&lt;/dates&gt;&lt;urls&gt;&lt;/urls&gt;&lt;/record&gt;&lt;/Cite&gt;&lt;Cite&gt;&lt;Author&gt;Patel&lt;/Author&gt;&lt;Year&gt;2016&lt;/Year&gt;&lt;RecNum&gt;77&lt;/RecNum&gt;&lt;record&gt;&lt;rec-number&gt;77&lt;/rec-number&gt;&lt;foreign-keys&gt;&lt;key app="EN" db-id="d5pr99prur2095eeteox2ddkdrzdt5szvsrw" timestamp="1667847821"&gt;77&lt;/key&gt;&lt;/foreign-keys&gt;&lt;ref-type name="Journal Article"&gt;17&lt;/ref-type&gt;&lt;contributors&gt;&lt;authors&gt;&lt;author&gt;Patel, Snehal&lt;/author&gt;&lt;author&gt;Aundhia, Chintan&lt;/author&gt;&lt;author&gt;Seth, Avinash&lt;/author&gt;&lt;author&gt;Shah, Nirmal&lt;/author&gt;&lt;author&gt;Pandya, Kartik&lt;/author&gt;&lt;author&gt;Patel, Darshika&lt;/author&gt;&lt;/authors&gt;&lt;/contributors&gt;&lt;titles&gt;&lt;title&gt;Aquasomes: a novel approach in drug carrier system&lt;/title&gt;&lt;/titles&gt;&lt;dates&gt;&lt;year&gt;2016&lt;/year&gt;&lt;/dates&gt;&lt;urls&gt;&lt;/urls&gt;&lt;/record&gt;&lt;/Cite&gt;&lt;/EndNote&gt;</w:instrText>
      </w:r>
      <w:r w:rsidRPr="00441F2C">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(Patel et al., 2016)</w:t>
      </w:r>
      <w:r w:rsidRPr="00441F2C">
        <w:rPr>
          <w:rFonts w:asciiTheme="majorBidi" w:hAnsiTheme="majorBidi" w:cstheme="majorBidi"/>
          <w:b/>
          <w:bCs/>
          <w:sz w:val="20"/>
          <w:szCs w:val="20"/>
        </w:rPr>
        <w:fldChar w:fldCharType="end"/>
      </w:r>
      <w:r w:rsidRPr="00441F2C">
        <w:rPr>
          <w:rFonts w:asciiTheme="majorBidi" w:hAnsiTheme="majorBidi" w:cstheme="majorBidi"/>
          <w:sz w:val="20"/>
          <w:szCs w:val="20"/>
        </w:rPr>
        <w:t xml:space="preserve">.  </w:t>
      </w:r>
      <w:bookmarkStart w:id="4" w:name="_Hlk112841638"/>
      <w:r w:rsidRPr="00441F2C">
        <w:rPr>
          <w:rFonts w:asciiTheme="majorBidi" w:hAnsiTheme="majorBidi" w:cstheme="majorBidi"/>
          <w:sz w:val="20"/>
          <w:szCs w:val="20"/>
        </w:rPr>
        <w:t xml:space="preserve">Formulas were </w:t>
      </w:r>
      <w:r w:rsidR="00E1606E" w:rsidRPr="00441F2C">
        <w:rPr>
          <w:rFonts w:asciiTheme="majorBidi" w:hAnsiTheme="majorBidi" w:cstheme="majorBidi"/>
          <w:sz w:val="20"/>
          <w:szCs w:val="20"/>
        </w:rPr>
        <w:t>prepared</w:t>
      </w:r>
      <w:r w:rsidRPr="00441F2C">
        <w:rPr>
          <w:rFonts w:asciiTheme="majorBidi" w:hAnsiTheme="majorBidi" w:cstheme="majorBidi"/>
          <w:sz w:val="20"/>
          <w:szCs w:val="20"/>
        </w:rPr>
        <w:t xml:space="preserve"> using the Vengala, et al. 2013</w:t>
      </w:r>
      <w:r w:rsidRPr="00441F2C">
        <w:rPr>
          <w:rFonts w:asciiTheme="majorBidi" w:hAnsiTheme="majorBidi" w:cstheme="majorBidi"/>
          <w:b/>
          <w:bCs/>
          <w:sz w:val="20"/>
          <w:szCs w:val="20"/>
        </w:rPr>
        <w:t xml:space="preserve"> </w:t>
      </w:r>
      <w:r w:rsidRPr="00441F2C">
        <w:rPr>
          <w:rFonts w:asciiTheme="majorBidi" w:hAnsiTheme="majorBidi" w:cstheme="majorBidi"/>
          <w:sz w:val="20"/>
          <w:szCs w:val="20"/>
        </w:rPr>
        <w:t>approach</w:t>
      </w:r>
      <w:r w:rsidRPr="00441F2C">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&lt;EndNote&gt;&lt;Cite&gt;&lt;Author&gt;Vengala&lt;/Author&gt;&lt;Year&gt;2013&lt;/Year&gt;&lt;RecNum&gt;27&lt;/RecNum&gt;&lt;DisplayText&gt;(Vengala, Dintakurthi, &amp;amp; Subrahmanyam, 2013)&lt;/DisplayText&gt;&lt;record&gt;&lt;rec-number&gt;27&lt;/rec-number&gt;&lt;foreign-keys&gt;&lt;key app="EN" db-id="d5pr99prur2095eeteox2ddkdrzdt5szvsrw" timestamp="1653915268"&gt;27&lt;/key&gt;&lt;/foreign-keys&gt;&lt;ref-type name="Journal Article"&gt;17&lt;/ref-type&gt;&lt;contributors&gt;&lt;authors&gt;&lt;author&gt;Vengala, Pavani&lt;/author&gt;&lt;author&gt;Dintakurthi, Swetha&lt;/author&gt;&lt;author&gt;Subrahmanyam, Chavali Venkata Satya %J Journal of Pharmacy Research&lt;/author&gt;&lt;/authors&gt;&lt;/contributors&gt;&lt;titles&gt;&lt;title&gt;Lactose coated ceramic nanoparticles for oral drug delivery&lt;/title&gt;&lt;/titles&gt;&lt;pages&gt;540-545&lt;/pages&gt;&lt;volume&gt;7&lt;/volume&gt;&lt;number&gt;6&lt;/number&gt;&lt;dates&gt;&lt;year&gt;2013&lt;/year&gt;&lt;/dates&gt;&lt;isbn&gt;0974-6943&lt;/isbn&gt;&lt;urls&gt;&lt;/urls&gt;&lt;/record&gt;&lt;/Cite&gt;&lt;/EndNote&gt;</w:instrText>
      </w:r>
      <w:r w:rsidRPr="00441F2C">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(Vengala, Dintakurthi, &amp; Subrahmanyam, 2013)</w:t>
      </w:r>
      <w:r w:rsidRPr="00441F2C">
        <w:rPr>
          <w:rFonts w:asciiTheme="majorBidi" w:hAnsiTheme="majorBidi" w:cstheme="majorBidi"/>
          <w:b/>
          <w:bCs/>
          <w:sz w:val="20"/>
          <w:szCs w:val="20"/>
        </w:rPr>
        <w:fldChar w:fldCharType="end"/>
      </w:r>
      <w:bookmarkEnd w:id="4"/>
      <w:r w:rsidR="003E4631" w:rsidRPr="00441F2C">
        <w:rPr>
          <w:rFonts w:asciiTheme="majorBidi" w:hAnsiTheme="majorBidi" w:cstheme="majorBidi"/>
          <w:sz w:val="20"/>
          <w:szCs w:val="20"/>
        </w:rPr>
        <w:t>.</w:t>
      </w:r>
    </w:p>
    <w:p w14:paraId="55694E3B" w14:textId="2D77A8DD" w:rsidR="00731245" w:rsidRPr="00D557D7" w:rsidRDefault="00D71278" w:rsidP="00731245">
      <w:pPr>
        <w:ind w:left="-483"/>
        <w:jc w:val="right"/>
        <w:rPr>
          <w:rFonts w:asciiTheme="majorBidi" w:hAnsiTheme="majorBidi" w:cstheme="majorBidi"/>
          <w:b/>
          <w:bCs/>
          <w:sz w:val="24"/>
          <w:szCs w:val="24"/>
          <w:u w:val="single"/>
        </w:rPr>
      </w:pPr>
      <w:r w:rsidRPr="00441F2C">
        <w:rPr>
          <w:rFonts w:asciiTheme="majorBidi" w:hAnsiTheme="majorBidi" w:cstheme="majorBidi"/>
          <w:b/>
          <w:bCs/>
          <w:sz w:val="24"/>
          <w:szCs w:val="24"/>
          <w:u w:val="single"/>
        </w:rPr>
        <w:t>2.</w:t>
      </w:r>
      <w:r w:rsidR="0058797B" w:rsidRPr="00441F2C">
        <w:rPr>
          <w:rFonts w:asciiTheme="majorBidi" w:hAnsiTheme="majorBidi" w:cstheme="majorBidi"/>
          <w:b/>
          <w:bCs/>
          <w:sz w:val="24"/>
          <w:szCs w:val="24"/>
          <w:u w:val="single"/>
        </w:rPr>
        <w:t>2</w:t>
      </w:r>
      <w:r w:rsidRPr="00441F2C">
        <w:rPr>
          <w:rFonts w:asciiTheme="majorBidi" w:hAnsiTheme="majorBidi" w:cstheme="majorBidi"/>
          <w:b/>
          <w:bCs/>
          <w:sz w:val="24"/>
          <w:szCs w:val="24"/>
          <w:u w:val="single"/>
        </w:rPr>
        <w:t xml:space="preserve">.4 </w:t>
      </w:r>
      <w:r w:rsidR="008D4CD0" w:rsidRPr="00441F2C">
        <w:rPr>
          <w:rFonts w:asciiTheme="majorBidi" w:hAnsiTheme="majorBidi" w:cstheme="majorBidi"/>
          <w:b/>
          <w:bCs/>
          <w:sz w:val="24"/>
          <w:szCs w:val="24"/>
          <w:u w:val="single"/>
        </w:rPr>
        <w:t>Incorporation</w:t>
      </w:r>
      <w:r w:rsidR="00731245" w:rsidRPr="00441F2C">
        <w:rPr>
          <w:rFonts w:asciiTheme="majorBidi" w:hAnsiTheme="majorBidi" w:cstheme="majorBidi"/>
          <w:b/>
          <w:bCs/>
          <w:sz w:val="24"/>
          <w:szCs w:val="24"/>
          <w:u w:val="single"/>
        </w:rPr>
        <w:t xml:space="preserve"> of </w:t>
      </w:r>
      <w:r w:rsidR="00615B46" w:rsidRPr="00441F2C">
        <w:rPr>
          <w:rFonts w:asciiTheme="majorBidi" w:hAnsiTheme="majorBidi" w:cstheme="majorBidi"/>
          <w:b/>
          <w:bCs/>
          <w:sz w:val="24"/>
          <w:szCs w:val="24"/>
          <w:u w:val="single"/>
        </w:rPr>
        <w:t>MRT</w:t>
      </w:r>
      <w:r w:rsidR="00731245" w:rsidRPr="00441F2C">
        <w:rPr>
          <w:rFonts w:asciiTheme="majorBidi" w:hAnsiTheme="majorBidi" w:cstheme="majorBidi"/>
          <w:b/>
          <w:bCs/>
          <w:sz w:val="24"/>
          <w:szCs w:val="24"/>
          <w:u w:val="single"/>
        </w:rPr>
        <w:t xml:space="preserve"> loaded aquasomes</w:t>
      </w:r>
      <w:r w:rsidR="003E4631" w:rsidRPr="00441F2C">
        <w:rPr>
          <w:rFonts w:asciiTheme="majorBidi" w:hAnsiTheme="majorBidi" w:cstheme="majorBidi"/>
          <w:b/>
          <w:bCs/>
          <w:sz w:val="24"/>
          <w:szCs w:val="24"/>
          <w:u w:val="single"/>
        </w:rPr>
        <w:t xml:space="preserve"> in</w:t>
      </w:r>
      <w:r w:rsidR="00731245" w:rsidRPr="00441F2C">
        <w:rPr>
          <w:rFonts w:asciiTheme="majorBidi" w:hAnsiTheme="majorBidi" w:cstheme="majorBidi"/>
          <w:b/>
          <w:bCs/>
          <w:sz w:val="24"/>
          <w:szCs w:val="24"/>
          <w:u w:val="single"/>
        </w:rPr>
        <w:t xml:space="preserve"> thermoreversible mucoadhesive nasal</w:t>
      </w:r>
      <w:r w:rsidR="00731245" w:rsidRPr="00D557D7">
        <w:rPr>
          <w:rFonts w:asciiTheme="majorBidi" w:hAnsiTheme="majorBidi" w:cstheme="majorBidi"/>
          <w:b/>
          <w:bCs/>
          <w:sz w:val="24"/>
          <w:szCs w:val="24"/>
          <w:u w:val="single"/>
        </w:rPr>
        <w:t xml:space="preserve"> gel</w:t>
      </w:r>
    </w:p>
    <w:p w14:paraId="14B33BFB" w14:textId="3A4C28E1" w:rsidR="000C7E4F" w:rsidRPr="00EC2119" w:rsidRDefault="00D71278" w:rsidP="00221CFE">
      <w:pPr>
        <w:jc w:val="right"/>
        <w:rPr>
          <w:rFonts w:asciiTheme="majorBidi" w:hAnsiTheme="majorBidi" w:cstheme="majorBidi"/>
          <w:sz w:val="20"/>
          <w:szCs w:val="20"/>
          <w:highlight w:val="yellow"/>
        </w:rPr>
      </w:pPr>
      <w:r w:rsidRPr="00EC2119">
        <w:rPr>
          <w:rFonts w:asciiTheme="majorBidi" w:hAnsiTheme="majorBidi" w:cstheme="majorBidi"/>
          <w:sz w:val="20"/>
          <w:szCs w:val="20"/>
        </w:rPr>
        <w:t xml:space="preserve">Using a thermosensitive hydrogel called Poloxamer 407 (Plx407) and several types of gelling agents such </w:t>
      </w:r>
      <w:r w:rsidR="00BE6CBF" w:rsidRPr="00EC2119">
        <w:rPr>
          <w:rFonts w:asciiTheme="majorBidi" w:hAnsiTheme="majorBidi" w:cstheme="majorBidi"/>
          <w:sz w:val="20"/>
          <w:szCs w:val="20"/>
        </w:rPr>
        <w:t xml:space="preserve">as (Hydroxy Propyl Methyl Cellulose) </w:t>
      </w:r>
      <w:r w:rsidRPr="00EC2119">
        <w:rPr>
          <w:rFonts w:asciiTheme="majorBidi" w:hAnsiTheme="majorBidi" w:cstheme="majorBidi"/>
          <w:sz w:val="20"/>
          <w:szCs w:val="20"/>
        </w:rPr>
        <w:t>HPMC K4M (F1), Carbopol (F2), Chitosan (F3), and Carrageenan (F4), MRT</w:t>
      </w:r>
      <w:r w:rsidR="008117AC" w:rsidRPr="00EC2119">
        <w:rPr>
          <w:rFonts w:asciiTheme="majorBidi" w:hAnsiTheme="majorBidi" w:cstheme="majorBidi"/>
          <w:sz w:val="20"/>
          <w:szCs w:val="20"/>
        </w:rPr>
        <w:t>-</w:t>
      </w:r>
      <w:r w:rsidRPr="00EC2119">
        <w:rPr>
          <w:rFonts w:asciiTheme="majorBidi" w:hAnsiTheme="majorBidi" w:cstheme="majorBidi"/>
          <w:sz w:val="20"/>
          <w:szCs w:val="20"/>
        </w:rPr>
        <w:t xml:space="preserve">loaded aquasomes were integrated in thermoreversible mucoadhesive nasal gel. </w:t>
      </w:r>
      <w:r w:rsidR="00731245" w:rsidRPr="00EC2119">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&lt;EndNote&gt;&lt;Cite&gt;&lt;Author&gt;Abou Youssef&lt;/Author&gt;&lt;Year&gt;2018&lt;/Year&gt;&lt;RecNum&gt;63&lt;/RecNum&gt;&lt;DisplayText&gt;(Abou Youssef et al., 2018; Vengala et al., 2013)&lt;/DisplayText&gt;&lt;record&gt;&lt;rec-number&gt;63&lt;/rec-number&gt;&lt;foreign-keys&gt;&lt;key app="EN" db-id="d5pr99prur2095eeteox2ddkdrzdt5szvsrw" timestamp="1665605699"&gt;63&lt;/key&gt;&lt;/foreign-keys&gt;&lt;ref-type name="Journal Article"&gt;17&lt;/ref-type&gt;&lt;contributors&gt;&lt;authors&gt;&lt;author&gt;Abou Youssef, Nancy Abdel Hamid&lt;/author&gt;&lt;author&gt;Kassem, Abeer Ahmed&lt;/author&gt;&lt;author&gt;Farid, Ragwa Mohamed&lt;/author&gt;&lt;author&gt;Ismail, Fatma Ahmed&lt;/author&gt;&lt;author&gt;Magda Abd Elsamea, EL-Massik&lt;/author&gt;&lt;author&gt;Boraie, Nabila Ahmed %J International journal of pharmaceutics&lt;/author&gt;&lt;/authors&gt;&lt;/contributors&gt;&lt;titles&gt;&lt;title&gt;A novel nasal almotriptan loaded solid lipid nanoparticles in mucoadhesive in situ gel formulation for brain targeting: preparation, characterization and in vivo evaluation&lt;/title&gt;&lt;/titles&gt;&lt;pages&gt;609-624&lt;/pages&gt;&lt;volume&gt;548&lt;/volume&gt;&lt;number&gt;1&lt;/number&gt;&lt;dates&gt;&lt;year&gt;2018&lt;/year&gt;&lt;/dates&gt;&lt;isbn&gt;0378-5173&lt;/isbn&gt;&lt;urls&gt;&lt;/urls&gt;&lt;/record&gt;&lt;/Cite&gt;&lt;Cite&gt;&lt;Author&gt;Vengala&lt;/Author&gt;&lt;Year&gt;2013&lt;/Year&gt;&lt;RecNum&gt;27&lt;/RecNum&gt;&lt;record&gt;&lt;rec-number&gt;27&lt;/rec-number&gt;&lt;foreign-keys&gt;&lt;key app="EN" db-id="d5pr99prur2095eeteox2ddkdrzdt5szvsrw" timestamp="1653915268"&gt;27&lt;/key&gt;&lt;/foreign-keys&gt;&lt;ref-type name="Journal Article"&gt;17&lt;/ref-type&gt;&lt;contributors&gt;&lt;authors&gt;&lt;author&gt;Vengala, Pavani&lt;/author&gt;&lt;author&gt;Dintakurthi, Swetha&lt;/author&gt;&lt;author&gt;Subrahmanyam, Chavali Venkata Satya %J Journal of Pharmacy Research&lt;/author&gt;&lt;/authors&gt;&lt;/contributors&gt;&lt;titles&gt;&lt;title&gt;Lactose coated ceramic nanoparticles for oral drug delivery&lt;/title&gt;&lt;/titles&gt;&lt;pages&gt;540-545&lt;/pages&gt;&lt;volume&gt;7&lt;/volume&gt;&lt;number&gt;6&lt;/number&gt;&lt;dates&gt;&lt;year&gt;2013&lt;/year&gt;&lt;/dates&gt;&lt;isbn&gt;0974-6943&lt;/isbn&gt;&lt;urls&gt;&lt;/urls&gt;&lt;/record&gt;&lt;/Cite&gt;&lt;/EndNote&gt;</w:instrText>
      </w:r>
      <w:r w:rsidR="00731245" w:rsidRPr="00EC2119">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(Abou Youssef et al., 2018; Vengala et al., 2013)</w:t>
      </w:r>
      <w:r w:rsidR="00731245" w:rsidRPr="00EC2119">
        <w:rPr>
          <w:rFonts w:asciiTheme="majorBidi" w:hAnsiTheme="majorBidi" w:cstheme="majorBidi"/>
          <w:b/>
          <w:bCs/>
          <w:sz w:val="20"/>
          <w:szCs w:val="20"/>
        </w:rPr>
        <w:fldChar w:fldCharType="end"/>
      </w:r>
      <w:r w:rsidR="00221CFE" w:rsidRPr="00EC2119">
        <w:rPr>
          <w:rFonts w:asciiTheme="majorBidi" w:hAnsiTheme="majorBidi" w:cstheme="majorBidi"/>
          <w:sz w:val="20"/>
          <w:szCs w:val="20"/>
        </w:rPr>
        <w:t>.</w:t>
      </w:r>
    </w:p>
    <w:p w14:paraId="62EDBAA3" w14:textId="2B7CC677" w:rsidR="003E4631" w:rsidRPr="00EC2119" w:rsidRDefault="00D71278" w:rsidP="009E7959">
      <w:pPr>
        <w:jc w:val="both"/>
        <w:rPr>
          <w:rFonts w:asciiTheme="majorBidi" w:hAnsiTheme="majorBidi" w:cstheme="majorBidi"/>
          <w:b/>
          <w:bCs/>
          <w:sz w:val="20"/>
          <w:szCs w:val="20"/>
          <w:highlight w:val="yellow"/>
        </w:rPr>
      </w:pPr>
      <w:r w:rsidRPr="00EC2119">
        <w:rPr>
          <w:rFonts w:asciiTheme="majorBidi" w:hAnsiTheme="majorBidi" w:cstheme="majorBidi"/>
          <w:sz w:val="20"/>
          <w:szCs w:val="20"/>
        </w:rPr>
        <w:t xml:space="preserve">The cold procedure described by Schmolka IR.12 was used to create Plx407 gel. Plx407 (18% w/v) was dissolved in cold water while being constantly stirred (RQ-122, Remi, India), and it was left at 4°C overnight </w:t>
      </w:r>
      <w:r w:rsidRPr="00EC2119">
        <w:rPr>
          <w:rFonts w:asciiTheme="majorBidi" w:hAnsiTheme="majorBidi" w:cstheme="majorBidi"/>
          <w:sz w:val="20"/>
          <w:szCs w:val="20"/>
        </w:rPr>
        <w:fldChar w:fldCharType="begin"/>
      </w:r>
      <w:r w:rsidR="00831791">
        <w:rPr>
          <w:rFonts w:asciiTheme="majorBidi" w:hAnsiTheme="majorBidi" w:cstheme="majorBidi"/>
          <w:sz w:val="20"/>
          <w:szCs w:val="20"/>
        </w:rPr>
        <w:instrText xml:space="preserve"> ADDIN EN.CITE &lt;EndNote&gt;&lt;Cite&gt;&lt;Author&gt;Naresh&lt;/Author&gt;&lt;Year&gt;2020&lt;/Year&gt;&lt;RecNum&gt;61&lt;/RecNum&gt;&lt;DisplayText&gt;(Naresh et al., 2020)&lt;/DisplayText&gt;&lt;record&gt;&lt;rec-number&gt;61&lt;/rec-number&gt;&lt;foreign-keys&gt;&lt;key app="EN" db-id="d5pr99prur2095eeteox2ddkdrzdt5szvsrw" timestamp="1665604404"&gt;61&lt;/key&gt;&lt;/foreign-keys&gt;&lt;ref-type name="Journal Article"&gt;17&lt;/ref-type&gt;&lt;contributors&gt;&lt;authors&gt;&lt;author&gt;Naresh, Wadetwar Rita&lt;/author&gt;&lt;author&gt;Dilip, Deshmukh Vaibhav&lt;/author&gt;&lt;author&gt;Sunil, Kanojiya Pranita %J Indian J. Pharm. Educ. Res&lt;/author&gt;&lt;/authors&gt;&lt;/contributors&gt;&lt;titles&gt;&lt;title&gt;Xyloglucan based nasal in situ gel formulation of mirtazapine for treatment of depression&lt;/title&gt;&lt;/titles&gt;&lt;pages&gt;s210-s219&lt;/pages&gt;&lt;volume&gt;54&lt;/volume&gt;&lt;dates&gt;&lt;year&gt;2020&lt;/year&gt;&lt;/dates&gt;&lt;urls&gt;&lt;/urls&gt;&lt;/record&gt;&lt;/Cite&gt;&lt;/EndNote&gt;</w:instrText>
      </w:r>
      <w:r w:rsidRPr="00EC2119">
        <w:rPr>
          <w:rFonts w:asciiTheme="majorBidi" w:hAnsiTheme="majorBidi" w:cstheme="majorBidi"/>
          <w:sz w:val="20"/>
          <w:szCs w:val="20"/>
        </w:rPr>
        <w:fldChar w:fldCharType="separate"/>
      </w:r>
      <w:r w:rsidR="00831791">
        <w:rPr>
          <w:rFonts w:asciiTheme="majorBidi" w:hAnsiTheme="majorBidi" w:cstheme="majorBidi"/>
          <w:noProof/>
          <w:sz w:val="20"/>
          <w:szCs w:val="20"/>
        </w:rPr>
        <w:t>(Naresh et al., 2020)</w:t>
      </w:r>
      <w:r w:rsidRPr="00EC2119">
        <w:rPr>
          <w:rFonts w:asciiTheme="majorBidi" w:hAnsiTheme="majorBidi" w:cstheme="majorBidi"/>
          <w:sz w:val="20"/>
          <w:szCs w:val="20"/>
        </w:rPr>
        <w:fldChar w:fldCharType="end"/>
      </w:r>
      <w:r w:rsidR="009E7959" w:rsidRPr="00EC2119">
        <w:rPr>
          <w:rFonts w:asciiTheme="majorBidi" w:hAnsiTheme="majorBidi" w:cstheme="majorBidi"/>
          <w:sz w:val="20"/>
          <w:szCs w:val="20"/>
        </w:rPr>
        <w:t xml:space="preserve">.    </w:t>
      </w:r>
      <w:r w:rsidR="00EC2119">
        <w:rPr>
          <w:rFonts w:asciiTheme="majorBidi" w:hAnsiTheme="majorBidi" w:cstheme="majorBidi"/>
          <w:sz w:val="20"/>
          <w:szCs w:val="20"/>
        </w:rPr>
        <w:t xml:space="preserve">                                                                     </w:t>
      </w:r>
      <w:r w:rsidR="009E7959" w:rsidRPr="00EC2119">
        <w:rPr>
          <w:rFonts w:asciiTheme="majorBidi" w:hAnsiTheme="majorBidi" w:cstheme="majorBidi"/>
          <w:sz w:val="20"/>
          <w:szCs w:val="20"/>
        </w:rPr>
        <w:t xml:space="preserve">                                                                          </w:t>
      </w:r>
    </w:p>
    <w:p w14:paraId="294F0029" w14:textId="7832E555" w:rsidR="003E4631" w:rsidRPr="00EC2119" w:rsidRDefault="00D71278" w:rsidP="006A4850">
      <w:pPr>
        <w:jc w:val="both"/>
        <w:rPr>
          <w:rFonts w:asciiTheme="majorBidi" w:hAnsiTheme="majorBidi" w:cstheme="majorBidi"/>
          <w:b/>
          <w:bCs/>
          <w:sz w:val="20"/>
          <w:szCs w:val="20"/>
          <w:highlight w:val="yellow"/>
        </w:rPr>
      </w:pPr>
      <w:r w:rsidRPr="00EC2119">
        <w:rPr>
          <w:rFonts w:asciiTheme="majorBidi" w:hAnsiTheme="majorBidi" w:cstheme="majorBidi"/>
          <w:sz w:val="20"/>
          <w:szCs w:val="20"/>
        </w:rPr>
        <w:lastRenderedPageBreak/>
        <w:t>The mucoadhesive bases were then made using Plx407 (18% w/v)</w:t>
      </w:r>
      <w:r w:rsidR="008117AC" w:rsidRPr="00EC2119">
        <w:rPr>
          <w:rFonts w:asciiTheme="majorBidi" w:hAnsiTheme="majorBidi" w:cstheme="majorBidi"/>
          <w:sz w:val="20"/>
          <w:szCs w:val="20"/>
        </w:rPr>
        <w:t xml:space="preserve"> a</w:t>
      </w:r>
      <w:r w:rsidRPr="00EC2119">
        <w:rPr>
          <w:rFonts w:asciiTheme="majorBidi" w:hAnsiTheme="majorBidi" w:cstheme="majorBidi"/>
          <w:sz w:val="20"/>
          <w:szCs w:val="20"/>
        </w:rPr>
        <w:t>t room temperature, using a magnetic stirrer, precise quantities of the mucoadhesive hydrogels HPMC K4M (F1), Carbopol (F2), Chitosan (F3), and Carrageenan (F4) were dissolved. The produced gels were chilled in a refrigerator to 4°C. Then, 18%w/v Plx407 was gradually added while being continuously stirred with a magnetic stirrer in an ice jacket with a thermostat. After that, dispersions were chilled overnight to produce transparent sols for further characterization</w:t>
      </w:r>
      <w:r w:rsidR="008117AC" w:rsidRPr="00EC2119">
        <w:rPr>
          <w:rFonts w:asciiTheme="majorBidi" w:hAnsiTheme="majorBidi" w:cstheme="majorBidi"/>
          <w:sz w:val="20"/>
          <w:szCs w:val="20"/>
        </w:rPr>
        <w:t xml:space="preserve"> </w:t>
      </w:r>
      <w:r w:rsidR="003E4631" w:rsidRPr="00EC2119">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&lt;EndNote&gt;&lt;Cite&gt;&lt;Author&gt;Abou Youssef&lt;/Author&gt;&lt;Year&gt;2018&lt;/Year&gt;&lt;RecNum&gt;63&lt;/RecNum&gt;&lt;DisplayText&gt;(Abou Youssef et al., 2018)&lt;/DisplayText&gt;&lt;record&gt;&lt;rec-number&gt;63&lt;/rec-number&gt;&lt;foreign-keys&gt;&lt;key app="EN" db-id="d5pr99prur2095eeteox2ddkdrzdt5szvsrw" timestamp="1665605699"&gt;63&lt;/key&gt;&lt;/foreign-keys&gt;&lt;ref-type name="Journal Article"&gt;17&lt;/ref-type&gt;&lt;contributors&gt;&lt;authors&gt;&lt;author&gt;Abou Youssef, Nancy Abdel Hamid&lt;/author&gt;&lt;author&gt;Kassem, Abeer Ahmed&lt;/author&gt;&lt;author&gt;Farid, Ragwa Mohamed&lt;/author&gt;&lt;author&gt;Ismail, Fatma Ahmed&lt;/author&gt;&lt;author&gt;Magda Abd Elsamea, EL-Massik&lt;/author&gt;&lt;author&gt;Boraie, Nabila Ahmed %J International journal of pharmaceutics&lt;/author&gt;&lt;/authors&gt;&lt;/contributors&gt;&lt;titles&gt;&lt;title&gt;A novel nasal almotriptan loaded solid lipid nanoparticles in mucoadhesive in situ gel formulation for brain targeting: preparation, characterization and in vivo evaluation&lt;/title&gt;&lt;/titles&gt;&lt;pages&gt;609-624&lt;/pages&gt;&lt;volume&gt;548&lt;/volume&gt;&lt;number&gt;1&lt;/number&gt;&lt;dates&gt;&lt;year&gt;2018&lt;/year&gt;&lt;/dates&gt;&lt;isbn&gt;0378-5173&lt;/isbn&gt;&lt;urls&gt;&lt;/urls&gt;&lt;/record&gt;&lt;/Cite&gt;&lt;/EndNote&gt;</w:instrText>
      </w:r>
      <w:r w:rsidR="003E4631" w:rsidRPr="00EC2119">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(Abou Youssef et al., 2018)</w:t>
      </w:r>
      <w:r w:rsidR="003E4631" w:rsidRPr="00EC2119">
        <w:rPr>
          <w:rFonts w:asciiTheme="majorBidi" w:hAnsiTheme="majorBidi" w:cstheme="majorBidi"/>
          <w:b/>
          <w:bCs/>
          <w:sz w:val="20"/>
          <w:szCs w:val="20"/>
        </w:rPr>
        <w:fldChar w:fldCharType="end"/>
      </w:r>
      <w:r w:rsidR="003E4631" w:rsidRPr="00EC2119">
        <w:rPr>
          <w:rFonts w:asciiTheme="majorBidi" w:hAnsiTheme="majorBidi" w:cstheme="majorBidi"/>
          <w:b/>
          <w:bCs/>
          <w:sz w:val="20"/>
          <w:szCs w:val="20"/>
        </w:rPr>
        <w:t xml:space="preserve"> .</w:t>
      </w:r>
      <w:r w:rsidR="00831791">
        <w:rPr>
          <w:rFonts w:asciiTheme="majorBidi" w:hAnsiTheme="majorBidi" w:cstheme="majorBidi"/>
          <w:b/>
          <w:bCs/>
          <w:sz w:val="20"/>
          <w:szCs w:val="20"/>
        </w:rPr>
        <w:t xml:space="preserve">                                                                                   </w:t>
      </w:r>
      <w:r w:rsidR="006A4850" w:rsidRPr="00EC2119">
        <w:rPr>
          <w:rFonts w:asciiTheme="majorBidi" w:hAnsiTheme="majorBidi" w:cstheme="majorBidi"/>
          <w:b/>
          <w:bCs/>
          <w:sz w:val="20"/>
          <w:szCs w:val="20"/>
        </w:rPr>
        <w:t xml:space="preserve"> </w:t>
      </w:r>
    </w:p>
    <w:p w14:paraId="036C6A7A" w14:textId="315CA678" w:rsidR="009E7959" w:rsidRPr="00D557D7" w:rsidRDefault="009E7959" w:rsidP="009E7959">
      <w:pPr>
        <w:jc w:val="lowKashida"/>
        <w:rPr>
          <w:rFonts w:asciiTheme="majorBidi" w:hAnsiTheme="majorBidi" w:cstheme="majorBidi"/>
          <w:b/>
          <w:bCs/>
          <w:sz w:val="24"/>
          <w:szCs w:val="24"/>
          <w:u w:val="single"/>
        </w:rPr>
      </w:pPr>
      <w:r w:rsidRPr="00D557D7">
        <w:rPr>
          <w:rFonts w:asciiTheme="majorBidi" w:hAnsiTheme="majorBidi" w:cstheme="majorBidi"/>
          <w:sz w:val="24"/>
          <w:szCs w:val="24"/>
        </w:rPr>
        <w:t>Under magnetic stirring, MRT</w:t>
      </w:r>
      <w:r w:rsidR="00BD0DE0" w:rsidRPr="00D557D7">
        <w:rPr>
          <w:rFonts w:asciiTheme="majorBidi" w:hAnsiTheme="majorBidi" w:cstheme="majorBidi"/>
          <w:sz w:val="24"/>
          <w:szCs w:val="24"/>
        </w:rPr>
        <w:t>-</w:t>
      </w:r>
      <w:r w:rsidRPr="00D557D7">
        <w:rPr>
          <w:rFonts w:asciiTheme="majorBidi" w:hAnsiTheme="majorBidi" w:cstheme="majorBidi"/>
          <w:sz w:val="24"/>
          <w:szCs w:val="24"/>
        </w:rPr>
        <w:t xml:space="preserve">loaded aquasomes (enough to contain 40 mg of MRT) were added to the chosen mucoadhesive Plx407-based in-situ gel formulations. The produced gels were placed in glass vials and kept chilled at 4 C for future analysis.         </w:t>
      </w:r>
    </w:p>
    <w:p w14:paraId="442C5F28" w14:textId="2CFD5AEA" w:rsidR="00AC3A56" w:rsidRPr="00441F2C" w:rsidRDefault="009E7959" w:rsidP="00AC3A56">
      <w:pPr>
        <w:jc w:val="right"/>
        <w:rPr>
          <w:rFonts w:asciiTheme="majorBidi" w:hAnsiTheme="majorBidi" w:cstheme="majorBidi"/>
          <w:b/>
          <w:bCs/>
          <w:sz w:val="24"/>
          <w:szCs w:val="24"/>
          <w:u w:val="single"/>
          <w:rtl/>
          <w:lang w:bidi="ar-EG"/>
        </w:rPr>
      </w:pPr>
      <w:r w:rsidRPr="00441F2C">
        <w:rPr>
          <w:rFonts w:asciiTheme="majorBidi" w:hAnsiTheme="majorBidi" w:cstheme="majorBidi"/>
          <w:b/>
          <w:bCs/>
          <w:sz w:val="24"/>
          <w:szCs w:val="24"/>
          <w:u w:val="single"/>
        </w:rPr>
        <w:t>2.</w:t>
      </w:r>
      <w:r w:rsidR="0058797B" w:rsidRPr="00441F2C">
        <w:rPr>
          <w:rFonts w:asciiTheme="majorBidi" w:hAnsiTheme="majorBidi" w:cstheme="majorBidi"/>
          <w:b/>
          <w:bCs/>
          <w:sz w:val="24"/>
          <w:szCs w:val="24"/>
          <w:u w:val="single"/>
        </w:rPr>
        <w:t>2</w:t>
      </w:r>
      <w:r w:rsidRPr="00441F2C">
        <w:rPr>
          <w:rFonts w:asciiTheme="majorBidi" w:hAnsiTheme="majorBidi" w:cstheme="majorBidi"/>
          <w:b/>
          <w:bCs/>
          <w:sz w:val="24"/>
          <w:szCs w:val="24"/>
          <w:u w:val="single"/>
        </w:rPr>
        <w:t xml:space="preserve">.5 </w:t>
      </w:r>
      <w:r w:rsidR="00135FA8" w:rsidRPr="00441F2C">
        <w:rPr>
          <w:rFonts w:asciiTheme="majorBidi" w:hAnsiTheme="majorBidi" w:cstheme="majorBidi"/>
          <w:b/>
          <w:bCs/>
          <w:sz w:val="24"/>
          <w:szCs w:val="24"/>
          <w:u w:val="single"/>
        </w:rPr>
        <w:t>Forced degradation test</w:t>
      </w:r>
      <w:r w:rsidR="00E777B0" w:rsidRPr="00441F2C">
        <w:rPr>
          <w:rFonts w:asciiTheme="majorBidi" w:hAnsiTheme="majorBidi" w:cstheme="majorBidi"/>
          <w:b/>
          <w:bCs/>
          <w:sz w:val="24"/>
          <w:szCs w:val="24"/>
          <w:u w:val="single"/>
          <w:lang w:bidi="ar-EG"/>
        </w:rPr>
        <w:t xml:space="preserve"> of MRT loaded aquasomes in situ nasal gel</w:t>
      </w:r>
      <w:r w:rsidR="00D127AF" w:rsidRPr="00441F2C">
        <w:rPr>
          <w:rFonts w:asciiTheme="majorBidi" w:hAnsiTheme="majorBidi" w:cstheme="majorBidi"/>
          <w:b/>
          <w:bCs/>
          <w:sz w:val="24"/>
          <w:szCs w:val="24"/>
          <w:u w:val="single"/>
          <w:lang w:bidi="ar-EG"/>
        </w:rPr>
        <w:t xml:space="preserve"> </w:t>
      </w:r>
    </w:p>
    <w:p w14:paraId="169C51EE" w14:textId="5858AA4E" w:rsidR="00F919C9" w:rsidRPr="00441F2C" w:rsidRDefault="00F919C9" w:rsidP="00F919C9">
      <w:pPr>
        <w:ind w:left="-483"/>
        <w:jc w:val="right"/>
        <w:rPr>
          <w:rFonts w:asciiTheme="majorBidi" w:hAnsiTheme="majorBidi" w:cstheme="majorBidi"/>
          <w:b/>
          <w:bCs/>
          <w:sz w:val="24"/>
          <w:szCs w:val="24"/>
          <w:u w:val="single"/>
          <w:lang w:bidi="ar-EG"/>
        </w:rPr>
      </w:pPr>
      <w:r w:rsidRPr="00441F2C">
        <w:rPr>
          <w:rFonts w:asciiTheme="majorBidi" w:hAnsiTheme="majorBidi" w:cstheme="majorBidi"/>
          <w:b/>
          <w:bCs/>
          <w:sz w:val="24"/>
          <w:szCs w:val="24"/>
          <w:u w:val="single"/>
        </w:rPr>
        <w:t>ICH Quality Guid</w:t>
      </w:r>
      <w:r w:rsidR="00AC3A56" w:rsidRPr="00441F2C">
        <w:rPr>
          <w:rFonts w:asciiTheme="majorBidi" w:hAnsiTheme="majorBidi" w:cstheme="majorBidi"/>
          <w:b/>
          <w:bCs/>
          <w:sz w:val="24"/>
          <w:szCs w:val="24"/>
          <w:u w:val="single"/>
        </w:rPr>
        <w:t>e</w:t>
      </w:r>
      <w:r w:rsidRPr="00441F2C">
        <w:rPr>
          <w:rFonts w:asciiTheme="majorBidi" w:hAnsiTheme="majorBidi" w:cstheme="majorBidi"/>
          <w:b/>
          <w:bCs/>
          <w:sz w:val="24"/>
          <w:szCs w:val="24"/>
          <w:u w:val="single"/>
        </w:rPr>
        <w:t>line</w:t>
      </w:r>
    </w:p>
    <w:p w14:paraId="124A0146" w14:textId="33941DFC" w:rsidR="00AF6C8A" w:rsidRPr="00441F2C" w:rsidRDefault="00272C3D" w:rsidP="00BD0DE0">
      <w:pPr>
        <w:ind w:left="-483"/>
        <w:jc w:val="both"/>
        <w:rPr>
          <w:rFonts w:asciiTheme="majorBidi" w:hAnsiTheme="majorBidi" w:cstheme="majorBidi"/>
          <w:b/>
          <w:bCs/>
          <w:sz w:val="20"/>
          <w:szCs w:val="20"/>
          <w:rtl/>
          <w:lang w:bidi="ar-EG"/>
        </w:rPr>
      </w:pPr>
      <w:r w:rsidRPr="00441F2C">
        <w:rPr>
          <w:rFonts w:asciiTheme="majorBidi" w:hAnsiTheme="majorBidi" w:cstheme="majorBidi"/>
          <w:sz w:val="20"/>
          <w:szCs w:val="20"/>
        </w:rPr>
        <w:t>For both pharmacological substances and products, forced degradation studies are a crucial component of a stability program that complies with regulations. In 1993, ICH Guideline</w:t>
      </w:r>
      <w:r w:rsidR="00BD0DE0" w:rsidRPr="00441F2C">
        <w:rPr>
          <w:rFonts w:asciiTheme="majorBidi" w:hAnsiTheme="majorBidi" w:cstheme="majorBidi"/>
          <w:sz w:val="20"/>
          <w:szCs w:val="20"/>
        </w:rPr>
        <w:t xml:space="preserve"> </w:t>
      </w:r>
      <w:r w:rsidRPr="00441F2C">
        <w:rPr>
          <w:rFonts w:asciiTheme="majorBidi" w:hAnsiTheme="majorBidi" w:cstheme="majorBidi"/>
          <w:sz w:val="20"/>
          <w:szCs w:val="20"/>
        </w:rPr>
        <w:t xml:space="preserve">Q1A formally established forced degradation studies as a legal necessity </w:t>
      </w:r>
      <w:r w:rsidR="004B3586" w:rsidRPr="00441F2C">
        <w:rPr>
          <w:rFonts w:asciiTheme="majorBidi" w:hAnsiTheme="majorBidi" w:cstheme="majorBidi"/>
          <w:b/>
          <w:bCs/>
          <w:color w:val="212121"/>
          <w:sz w:val="20"/>
          <w:szCs w:val="20"/>
        </w:rPr>
        <w:fldChar w:fldCharType="begin"/>
      </w:r>
      <w:r w:rsidR="00831791">
        <w:rPr>
          <w:rFonts w:asciiTheme="majorBidi" w:hAnsiTheme="majorBidi" w:cstheme="majorBidi"/>
          <w:b/>
          <w:bCs/>
          <w:color w:val="212121"/>
          <w:sz w:val="20"/>
          <w:szCs w:val="20"/>
        </w:rPr>
        <w:instrText xml:space="preserve"> ADDIN EN.CITE &lt;EndNote&gt;&lt;Cite&gt;&lt;Author&gt;Singh&lt;/Author&gt;&lt;Year&gt;2013&lt;/Year&gt;&lt;RecNum&gt;187&lt;/RecNum&gt;&lt;DisplayText&gt;(Singh et al., 2013)&lt;/DisplayText&gt;&lt;record&gt;&lt;rec-number&gt;187&lt;/rec-number&gt;&lt;foreign-keys&gt;&lt;key app="EN" db-id="d5pr99prur2095eeteox2ddkdrzdt5szvsrw" timestamp="1678274474"&gt;187&lt;/key&gt;&lt;/foreign-keys&gt;&lt;ref-type name="Journal Article"&gt;17&lt;/ref-type&gt;&lt;contributors&gt;&lt;authors&gt;&lt;author&gt;Singh, Saranjit&lt;/author&gt;&lt;author&gt;Junwal, Mahendra&lt;/author&gt;&lt;author&gt;Modhe, Gajanan&lt;/author&gt;&lt;author&gt;Tiwari, Harsita&lt;/author&gt;&lt;author&gt;Kurmi, Moolchand&lt;/author&gt;&lt;author&gt;Parashar, Neha&lt;/author&gt;&lt;author&gt;Sidduri, Padmaja %J TrAC Trends in Analytical Chemistry&lt;/author&gt;&lt;/authors&gt;&lt;/contributors&gt;&lt;titles&gt;&lt;title&gt;Forced degradation studies to assess the stability of drugs and products&lt;/title&gt;&lt;/titles&gt;&lt;pages&gt;71-88&lt;/pages&gt;&lt;volume&gt;49&lt;/volume&gt;&lt;dates&gt;&lt;year&gt;2013&lt;/year&gt;&lt;/dates&gt;&lt;isbn&gt;0165-9936&lt;/isbn&gt;&lt;urls&gt;&lt;/urls&gt;&lt;/record&gt;&lt;/Cite&gt;&lt;/EndNote&gt;</w:instrText>
      </w:r>
      <w:r w:rsidR="004B3586" w:rsidRPr="00441F2C">
        <w:rPr>
          <w:rFonts w:asciiTheme="majorBidi" w:hAnsiTheme="majorBidi" w:cstheme="majorBidi"/>
          <w:b/>
          <w:bCs/>
          <w:color w:val="212121"/>
          <w:sz w:val="20"/>
          <w:szCs w:val="20"/>
        </w:rPr>
        <w:fldChar w:fldCharType="separate"/>
      </w:r>
      <w:r w:rsidR="00831791">
        <w:rPr>
          <w:rFonts w:asciiTheme="majorBidi" w:hAnsiTheme="majorBidi" w:cstheme="majorBidi"/>
          <w:b/>
          <w:bCs/>
          <w:noProof/>
          <w:color w:val="212121"/>
          <w:sz w:val="20"/>
          <w:szCs w:val="20"/>
        </w:rPr>
        <w:t>(Singh et al., 2013)</w:t>
      </w:r>
      <w:r w:rsidR="004B3586" w:rsidRPr="00441F2C">
        <w:rPr>
          <w:rFonts w:asciiTheme="majorBidi" w:hAnsiTheme="majorBidi" w:cstheme="majorBidi"/>
          <w:b/>
          <w:bCs/>
          <w:color w:val="212121"/>
          <w:sz w:val="20"/>
          <w:szCs w:val="20"/>
        </w:rPr>
        <w:fldChar w:fldCharType="end"/>
      </w:r>
      <w:r w:rsidR="004B3586" w:rsidRPr="00441F2C">
        <w:rPr>
          <w:rFonts w:asciiTheme="majorBidi" w:hAnsiTheme="majorBidi" w:cstheme="majorBidi"/>
          <w:color w:val="212121"/>
          <w:sz w:val="20"/>
          <w:szCs w:val="20"/>
        </w:rPr>
        <w:t>.</w:t>
      </w:r>
      <w:r w:rsidR="000C7E4F" w:rsidRPr="00441F2C">
        <w:rPr>
          <w:rFonts w:asciiTheme="majorBidi" w:hAnsiTheme="majorBidi" w:cstheme="majorBidi"/>
          <w:sz w:val="20"/>
          <w:szCs w:val="20"/>
        </w:rPr>
        <w:t xml:space="preserve"> </w:t>
      </w:r>
      <w:r w:rsidR="000C7E4F" w:rsidRPr="00441F2C">
        <w:rPr>
          <w:rFonts w:asciiTheme="majorBidi" w:hAnsiTheme="majorBidi" w:cstheme="majorBidi"/>
          <w:color w:val="212121"/>
          <w:sz w:val="20"/>
          <w:szCs w:val="20"/>
        </w:rPr>
        <w:t>For assuranc</w:t>
      </w:r>
      <w:r w:rsidR="00BD0DE0" w:rsidRPr="00441F2C">
        <w:rPr>
          <w:rFonts w:asciiTheme="majorBidi" w:hAnsiTheme="majorBidi" w:cstheme="majorBidi"/>
          <w:color w:val="212121"/>
          <w:sz w:val="20"/>
          <w:szCs w:val="20"/>
        </w:rPr>
        <w:t>e</w:t>
      </w:r>
      <w:r w:rsidR="00BD0DE0" w:rsidRPr="00441F2C">
        <w:rPr>
          <w:rFonts w:asciiTheme="majorBidi" w:hAnsiTheme="majorBidi" w:cstheme="majorBidi"/>
          <w:color w:val="212121"/>
          <w:sz w:val="20"/>
          <w:szCs w:val="20"/>
          <w:rtl/>
          <w:lang w:bidi="ar-EG"/>
        </w:rPr>
        <w:t xml:space="preserve"> </w:t>
      </w:r>
      <w:r w:rsidR="00BD0DE0" w:rsidRPr="00441F2C">
        <w:rPr>
          <w:rFonts w:asciiTheme="majorBidi" w:hAnsiTheme="majorBidi" w:cstheme="majorBidi"/>
          <w:color w:val="212121"/>
          <w:sz w:val="20"/>
          <w:szCs w:val="20"/>
        </w:rPr>
        <w:t xml:space="preserve">of </w:t>
      </w:r>
      <w:r w:rsidR="00AC3A56" w:rsidRPr="00441F2C">
        <w:rPr>
          <w:rFonts w:asciiTheme="majorBidi" w:hAnsiTheme="majorBidi" w:cstheme="majorBidi"/>
          <w:color w:val="212121"/>
          <w:sz w:val="20"/>
          <w:szCs w:val="20"/>
        </w:rPr>
        <w:t>the safety, efficiency, and superior quality of the evaluated nasal gel</w:t>
      </w:r>
      <w:r w:rsidR="009231C9" w:rsidRPr="00441F2C">
        <w:rPr>
          <w:rFonts w:asciiTheme="majorBidi" w:hAnsiTheme="majorBidi" w:cstheme="majorBidi"/>
          <w:color w:val="212121"/>
          <w:sz w:val="20"/>
          <w:szCs w:val="20"/>
        </w:rPr>
        <w:t>, the ICH Guidelines include regulations pertaining to the procedures for establishing and implementing the stability studies</w:t>
      </w:r>
      <w:r w:rsidR="00F919C9" w:rsidRPr="00441F2C">
        <w:rPr>
          <w:rFonts w:asciiTheme="majorBidi" w:hAnsiTheme="majorBidi" w:cstheme="majorBidi"/>
          <w:color w:val="212121"/>
          <w:sz w:val="20"/>
          <w:szCs w:val="20"/>
        </w:rPr>
        <w:t xml:space="preserve">. </w:t>
      </w:r>
      <w:r w:rsidR="009231C9" w:rsidRPr="00441F2C">
        <w:rPr>
          <w:rFonts w:asciiTheme="majorBidi" w:hAnsiTheme="majorBidi" w:cstheme="majorBidi"/>
          <w:color w:val="212121"/>
          <w:sz w:val="20"/>
          <w:szCs w:val="20"/>
        </w:rPr>
        <w:t xml:space="preserve">These regulations outline the </w:t>
      </w:r>
      <w:r w:rsidR="002D148F" w:rsidRPr="00441F2C">
        <w:rPr>
          <w:rFonts w:asciiTheme="majorBidi" w:hAnsiTheme="majorBidi" w:cstheme="majorBidi"/>
          <w:color w:val="212121"/>
          <w:sz w:val="20"/>
          <w:szCs w:val="20"/>
        </w:rPr>
        <w:t>nasal gel</w:t>
      </w:r>
      <w:r w:rsidR="009231C9" w:rsidRPr="00441F2C">
        <w:rPr>
          <w:rFonts w:asciiTheme="majorBidi" w:hAnsiTheme="majorBidi" w:cstheme="majorBidi"/>
          <w:color w:val="212121"/>
          <w:sz w:val="20"/>
          <w:szCs w:val="20"/>
        </w:rPr>
        <w:t xml:space="preserve"> stability tests conducted over time and under various environmental storage circumstances (pH, temperature, light, air, and humidity)</w:t>
      </w:r>
      <w:r w:rsidR="002D148F" w:rsidRPr="00441F2C">
        <w:rPr>
          <w:rFonts w:asciiTheme="majorBidi" w:hAnsiTheme="majorBidi" w:cstheme="majorBidi"/>
          <w:color w:val="212121"/>
          <w:sz w:val="20"/>
          <w:szCs w:val="20"/>
        </w:rPr>
        <w:t>. The ICH Q1A-R2 test identifies photolytic, oxidative, and thermal degradation as the main routes for degradation of these.</w:t>
      </w:r>
      <w:r w:rsidR="009231C9" w:rsidRPr="00441F2C">
        <w:rPr>
          <w:rFonts w:asciiTheme="majorBidi" w:hAnsiTheme="majorBidi" w:cstheme="majorBidi"/>
          <w:color w:val="212121"/>
          <w:sz w:val="20"/>
          <w:szCs w:val="20"/>
        </w:rPr>
        <w:t xml:space="preserve"> </w:t>
      </w:r>
      <w:r w:rsidR="00F919C9" w:rsidRPr="00441F2C">
        <w:rPr>
          <w:rFonts w:asciiTheme="majorBidi" w:hAnsiTheme="majorBidi" w:cstheme="majorBidi"/>
          <w:b/>
          <w:bCs/>
          <w:color w:val="212121"/>
          <w:sz w:val="20"/>
          <w:szCs w:val="20"/>
        </w:rPr>
        <w:fldChar w:fldCharType="begin"/>
      </w:r>
      <w:r w:rsidR="00831791">
        <w:rPr>
          <w:rFonts w:asciiTheme="majorBidi" w:hAnsiTheme="majorBidi" w:cstheme="majorBidi"/>
          <w:b/>
          <w:bCs/>
          <w:color w:val="212121"/>
          <w:sz w:val="20"/>
          <w:szCs w:val="20"/>
        </w:rPr>
        <w:instrText xml:space="preserve"> ADDIN EN.CITE &lt;EndNote&gt;&lt;Cite&gt;&lt;Author&gt;Ioele&lt;/Author&gt;&lt;Year&gt;2021&lt;/Year&gt;&lt;RecNum&gt;213&lt;/RecNum&gt;&lt;DisplayText&gt;(Blessy, Patel, Prajapati, &amp;amp; Agrawal, 2014; Ioele et al., 2021)&lt;/DisplayText&gt;&lt;record&gt;&lt;rec-number&gt;213&lt;/rec-number&gt;&lt;foreign-keys&gt;&lt;key app="EN" db-id="d5pr99prur2095eeteox2ddkdrzdt5szvsrw" timestamp="1679383882"&gt;213&lt;/key&gt;&lt;/foreign-keys&gt;&lt;ref-type name="Journal Article"&gt;17&lt;/ref-type&gt;&lt;contributors&gt;&lt;authors&gt;&lt;author&gt;Ioele, Giuseppina&lt;/author&gt;&lt;author&gt;Grande, Fedora&lt;/author&gt;&lt;author&gt;De Luca, Michele&lt;/author&gt;&lt;author&gt;Occhiuzzi, Maria Antonietta&lt;/author&gt;&lt;author&gt;Garofalo, Antonio&lt;/author&gt;&lt;author&gt;Ragno, Gaetano %J Molecules&lt;/author&gt;&lt;/authors&gt;&lt;/contributors&gt;&lt;titles&gt;&lt;title&gt;Photodegradation of anti-inflammatory drugs: Stability tests and lipid nanocarriers for their photoprotection&lt;/title&gt;&lt;/titles&gt;&lt;pages&gt;5989&lt;/pages&gt;&lt;volume&gt;26&lt;/volume&gt;&lt;number&gt;19&lt;/number&gt;&lt;dates&gt;&lt;year&gt;2021&lt;/year&gt;&lt;/dates&gt;&lt;isbn&gt;1420-3049&lt;/isbn&gt;&lt;urls&gt;&lt;/urls&gt;&lt;/record&gt;&lt;/Cite&gt;&lt;Cite&gt;&lt;Author&gt;Blessy&lt;/Author&gt;&lt;Year&gt;2014&lt;/Year&gt;&lt;RecNum&gt;190&lt;/RecNum&gt;&lt;record&gt;&lt;rec-number&gt;190&lt;/rec-number&gt;&lt;foreign-keys&gt;&lt;key app="EN" db-id="d5pr99prur2095eeteox2ddkdrzdt5szvsrw" timestamp="1678275187"&gt;190&lt;/key&gt;&lt;/foreign-keys&gt;&lt;ref-type name="Journal Article"&gt;17&lt;/ref-type&gt;&lt;contributors&gt;&lt;authors&gt;&lt;author&gt;Blessy, MRDP&lt;/author&gt;&lt;author&gt;Patel, Ruchi D&lt;/author&gt;&lt;author&gt;Prajapati, Prajesh N&lt;/author&gt;&lt;author&gt;Agrawal, YK %J Journal of pharmaceutical analysis&lt;/author&gt;&lt;/authors&gt;&lt;/contributors&gt;&lt;titles&gt;&lt;title&gt;Development of forced degradation and stability indicating studies of drugs—A review&lt;/title&gt;&lt;/titles&gt;&lt;pages&gt;159-165&lt;/pages&gt;&lt;volume&gt;4&lt;/volume&gt;&lt;number&gt;3&lt;/number&gt;&lt;dates&gt;&lt;year&gt;2014&lt;/year&gt;&lt;/dates&gt;&lt;isbn&gt;2095-1779&lt;/isbn&gt;&lt;urls&gt;&lt;/urls&gt;&lt;/record&gt;&lt;/Cite&gt;&lt;/EndNote&gt;</w:instrText>
      </w:r>
      <w:r w:rsidR="00F919C9" w:rsidRPr="00441F2C">
        <w:rPr>
          <w:rFonts w:asciiTheme="majorBidi" w:hAnsiTheme="majorBidi" w:cstheme="majorBidi"/>
          <w:b/>
          <w:bCs/>
          <w:color w:val="212121"/>
          <w:sz w:val="20"/>
          <w:szCs w:val="20"/>
        </w:rPr>
        <w:fldChar w:fldCharType="separate"/>
      </w:r>
      <w:r w:rsidR="00831791">
        <w:rPr>
          <w:rFonts w:asciiTheme="majorBidi" w:hAnsiTheme="majorBidi" w:cstheme="majorBidi"/>
          <w:b/>
          <w:bCs/>
          <w:noProof/>
          <w:color w:val="212121"/>
          <w:sz w:val="20"/>
          <w:szCs w:val="20"/>
        </w:rPr>
        <w:t>(Blessy, Patel, Prajapati, &amp; Agrawal, 2014; Ioele et al., 2021)</w:t>
      </w:r>
      <w:r w:rsidR="00F919C9" w:rsidRPr="00441F2C">
        <w:rPr>
          <w:rFonts w:asciiTheme="majorBidi" w:hAnsiTheme="majorBidi" w:cstheme="majorBidi"/>
          <w:b/>
          <w:bCs/>
          <w:color w:val="212121"/>
          <w:sz w:val="20"/>
          <w:szCs w:val="20"/>
        </w:rPr>
        <w:fldChar w:fldCharType="end"/>
      </w:r>
      <w:r w:rsidR="00F919C9" w:rsidRPr="00441F2C">
        <w:rPr>
          <w:rFonts w:asciiTheme="majorBidi" w:hAnsiTheme="majorBidi" w:cstheme="majorBidi"/>
          <w:b/>
          <w:bCs/>
          <w:color w:val="212121"/>
          <w:sz w:val="20"/>
          <w:szCs w:val="20"/>
        </w:rPr>
        <w:t>.</w:t>
      </w:r>
      <w:r w:rsidR="00CD3AE9" w:rsidRPr="00441F2C">
        <w:rPr>
          <w:rFonts w:asciiTheme="majorBidi" w:hAnsiTheme="majorBidi" w:cstheme="majorBidi"/>
          <w:b/>
          <w:bCs/>
          <w:color w:val="212121"/>
          <w:sz w:val="20"/>
          <w:szCs w:val="20"/>
        </w:rPr>
        <w:t xml:space="preserve"> </w:t>
      </w:r>
      <w:r w:rsidR="002D148F" w:rsidRPr="00441F2C">
        <w:rPr>
          <w:rFonts w:asciiTheme="majorBidi" w:hAnsiTheme="majorBidi" w:cstheme="majorBidi"/>
          <w:sz w:val="20"/>
          <w:szCs w:val="20"/>
        </w:rPr>
        <w:t xml:space="preserve">Stress tests are run to show the method's specificity in measuring changes in drug ingredient concentration in the absence of </w:t>
      </w:r>
      <w:r w:rsidR="00BD0DE0" w:rsidRPr="00441F2C">
        <w:rPr>
          <w:rFonts w:asciiTheme="majorBidi" w:hAnsiTheme="majorBidi" w:cstheme="majorBidi"/>
          <w:sz w:val="20"/>
          <w:szCs w:val="20"/>
        </w:rPr>
        <w:t>s</w:t>
      </w:r>
      <w:r w:rsidR="002D148F" w:rsidRPr="00441F2C">
        <w:rPr>
          <w:rFonts w:asciiTheme="majorBidi" w:hAnsiTheme="majorBidi" w:cstheme="majorBidi"/>
          <w:sz w:val="20"/>
          <w:szCs w:val="20"/>
        </w:rPr>
        <w:t xml:space="preserve">uch data on probable degradation products. The UV spectroscopic approach is the most popular analytical technique for measuring changes in drug concentration </w:t>
      </w:r>
      <w:r w:rsidR="00CD3AE9" w:rsidRPr="00441F2C">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&lt;EndNote&gt;&lt;Cite&gt;&lt;Author&gt;Blessy&lt;/Author&gt;&lt;Year&gt;2014&lt;/Year&gt;&lt;RecNum&gt;190&lt;/RecNum&gt;&lt;DisplayText&gt;(Blessy et al., 2014)&lt;/DisplayText&gt;&lt;record&gt;&lt;rec-number&gt;190&lt;/rec-number&gt;&lt;foreign-keys&gt;&lt;key app="EN" db-id="d5pr99prur2095eeteox2ddkdrzdt5szvsrw" timestamp="1678275187"&gt;190&lt;/key&gt;&lt;/foreign-keys&gt;&lt;ref-type name="Journal Article"&gt;17&lt;/ref-type&gt;&lt;contributors&gt;&lt;authors&gt;&lt;author&gt;Blessy, MRDP&lt;/author&gt;&lt;author&gt;Patel, Ruchi D&lt;/author&gt;&lt;author&gt;Prajapati, Prajesh N&lt;/author&gt;&lt;author&gt;Agrawal, YK %J Journal of pharmaceutical analysis&lt;/author&gt;&lt;/authors&gt;&lt;/contributors&gt;&lt;titles&gt;&lt;title&gt;Development of forced degradation and stability indicating studies of drugs—A review&lt;/title&gt;&lt;/titles&gt;&lt;pages&gt;159-165&lt;/pages&gt;&lt;volume&gt;4&lt;/volume&gt;&lt;number&gt;3&lt;/number&gt;&lt;dates&gt;&lt;year&gt;2014&lt;/year&gt;&lt;/dates&gt;&lt;isbn&gt;2095-1779&lt;/isbn&gt;&lt;urls&gt;&lt;/urls&gt;&lt;/record&gt;&lt;/Cite&gt;&lt;/EndNote&gt;</w:instrText>
      </w:r>
      <w:r w:rsidR="00CD3AE9" w:rsidRPr="00441F2C">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(Blessy et al., 2014)</w:t>
      </w:r>
      <w:r w:rsidR="00CD3AE9" w:rsidRPr="00441F2C">
        <w:rPr>
          <w:rFonts w:asciiTheme="majorBidi" w:hAnsiTheme="majorBidi" w:cstheme="majorBidi"/>
          <w:b/>
          <w:bCs/>
          <w:sz w:val="20"/>
          <w:szCs w:val="20"/>
        </w:rPr>
        <w:fldChar w:fldCharType="end"/>
      </w:r>
      <w:r w:rsidR="00CD3AE9" w:rsidRPr="00441F2C">
        <w:rPr>
          <w:rFonts w:asciiTheme="majorBidi" w:hAnsiTheme="majorBidi" w:cstheme="majorBidi"/>
          <w:b/>
          <w:bCs/>
          <w:sz w:val="20"/>
          <w:szCs w:val="20"/>
        </w:rPr>
        <w:t>.</w:t>
      </w:r>
      <w:r w:rsidR="00221CFE" w:rsidRPr="00441F2C">
        <w:rPr>
          <w:rFonts w:asciiTheme="majorBidi" w:hAnsiTheme="majorBidi" w:cstheme="majorBidi"/>
          <w:b/>
          <w:bCs/>
          <w:sz w:val="20"/>
          <w:szCs w:val="20"/>
        </w:rPr>
        <w:t xml:space="preserve">  </w:t>
      </w:r>
      <w:r w:rsidR="006D0316" w:rsidRPr="00441F2C">
        <w:rPr>
          <w:rFonts w:asciiTheme="majorBidi" w:hAnsiTheme="majorBidi" w:cstheme="majorBidi"/>
          <w:b/>
          <w:bCs/>
          <w:sz w:val="20"/>
          <w:szCs w:val="20"/>
        </w:rPr>
        <w:t xml:space="preserve"> </w:t>
      </w:r>
      <w:r w:rsidR="00831791">
        <w:rPr>
          <w:rFonts w:asciiTheme="majorBidi" w:hAnsiTheme="majorBidi" w:cstheme="majorBidi"/>
          <w:b/>
          <w:bCs/>
          <w:sz w:val="20"/>
          <w:szCs w:val="20"/>
        </w:rPr>
        <w:t xml:space="preserve">       </w:t>
      </w:r>
      <w:r w:rsidR="0062250D">
        <w:rPr>
          <w:rFonts w:asciiTheme="majorBidi" w:hAnsiTheme="majorBidi" w:cstheme="majorBidi"/>
          <w:b/>
          <w:bCs/>
          <w:sz w:val="20"/>
          <w:szCs w:val="20"/>
        </w:rPr>
        <w:t xml:space="preserve">               </w:t>
      </w:r>
      <w:r w:rsidR="006D0316" w:rsidRPr="00441F2C">
        <w:rPr>
          <w:rFonts w:asciiTheme="majorBidi" w:hAnsiTheme="majorBidi" w:cstheme="majorBidi"/>
          <w:b/>
          <w:bCs/>
          <w:sz w:val="20"/>
          <w:szCs w:val="20"/>
        </w:rPr>
        <w:t xml:space="preserve">   </w:t>
      </w:r>
      <w:r w:rsidR="00EC2119" w:rsidRPr="00441F2C">
        <w:rPr>
          <w:rFonts w:asciiTheme="majorBidi" w:hAnsiTheme="majorBidi" w:cstheme="majorBidi"/>
          <w:b/>
          <w:bCs/>
          <w:sz w:val="20"/>
          <w:szCs w:val="20"/>
        </w:rPr>
        <w:t xml:space="preserve">              </w:t>
      </w:r>
      <w:r w:rsidR="006D0316" w:rsidRPr="00441F2C">
        <w:rPr>
          <w:rFonts w:asciiTheme="majorBidi" w:hAnsiTheme="majorBidi" w:cstheme="majorBidi"/>
          <w:b/>
          <w:bCs/>
          <w:sz w:val="20"/>
          <w:szCs w:val="20"/>
        </w:rPr>
        <w:t xml:space="preserve">                         </w:t>
      </w:r>
      <w:r w:rsidR="00933D77" w:rsidRPr="00441F2C">
        <w:rPr>
          <w:rFonts w:asciiTheme="majorBidi" w:hAnsiTheme="majorBidi" w:cstheme="majorBidi"/>
          <w:b/>
          <w:bCs/>
          <w:sz w:val="20"/>
          <w:szCs w:val="20"/>
        </w:rPr>
        <w:t xml:space="preserve">          </w:t>
      </w:r>
    </w:p>
    <w:p w14:paraId="56CDC7C8" w14:textId="475C0355" w:rsidR="000A66D4" w:rsidRPr="00441F2C" w:rsidRDefault="00AF6C8A" w:rsidP="001D12E7">
      <w:pPr>
        <w:spacing w:line="276" w:lineRule="auto"/>
        <w:ind w:left="-483"/>
        <w:jc w:val="right"/>
        <w:rPr>
          <w:rFonts w:asciiTheme="majorBidi" w:hAnsiTheme="majorBidi" w:cstheme="majorBidi"/>
          <w:b/>
          <w:bCs/>
          <w:sz w:val="24"/>
          <w:szCs w:val="24"/>
          <w:u w:val="single"/>
          <w:rtl/>
          <w:lang w:bidi="ar-EG"/>
        </w:rPr>
      </w:pPr>
      <w:r w:rsidRPr="00441F2C">
        <w:rPr>
          <w:rFonts w:asciiTheme="majorBidi" w:hAnsiTheme="majorBidi" w:cstheme="majorBidi"/>
          <w:b/>
          <w:bCs/>
          <w:sz w:val="24"/>
          <w:szCs w:val="24"/>
          <w:u w:val="single"/>
          <w:lang w:bidi="ar-EG"/>
        </w:rPr>
        <w:t>P</w:t>
      </w:r>
      <w:r w:rsidR="000A66D4" w:rsidRPr="00441F2C">
        <w:rPr>
          <w:rFonts w:asciiTheme="majorBidi" w:hAnsiTheme="majorBidi" w:cstheme="majorBidi"/>
          <w:b/>
          <w:bCs/>
          <w:sz w:val="24"/>
          <w:szCs w:val="24"/>
          <w:u w:val="single"/>
          <w:lang w:bidi="ar-EG"/>
        </w:rPr>
        <w:t xml:space="preserve">hotolytic Degradation </w:t>
      </w:r>
    </w:p>
    <w:p w14:paraId="0049DC99" w14:textId="5FA6E614" w:rsidR="001C48CF" w:rsidRPr="00441F2C" w:rsidRDefault="001106C7" w:rsidP="00F55A42">
      <w:pPr>
        <w:spacing w:line="276" w:lineRule="auto"/>
        <w:ind w:left="-483"/>
        <w:jc w:val="both"/>
        <w:rPr>
          <w:rFonts w:asciiTheme="majorBidi" w:hAnsiTheme="majorBidi" w:cstheme="majorBidi"/>
          <w:b/>
          <w:bCs/>
          <w:sz w:val="20"/>
          <w:szCs w:val="20"/>
          <w:u w:val="single"/>
          <w:rtl/>
          <w:lang w:bidi="ar-EG"/>
        </w:rPr>
      </w:pPr>
      <w:r w:rsidRPr="00441F2C">
        <w:rPr>
          <w:rFonts w:asciiTheme="majorBidi" w:hAnsiTheme="majorBidi" w:cstheme="majorBidi"/>
          <w:sz w:val="20"/>
          <w:szCs w:val="20"/>
          <w:lang w:bidi="ar-EG"/>
        </w:rPr>
        <w:t xml:space="preserve">A sufficient volume of nasal gel (20 ml) was put into glass vials for daytime or UV light degradation. The vials were left in the sun for 12 hours or were exposed to UV light at 254 and 366 nm </w:t>
      </w:r>
      <w:r w:rsidRPr="00441F2C">
        <w:rPr>
          <w:rFonts w:asciiTheme="majorBidi" w:hAnsiTheme="majorBidi" w:cstheme="majorBidi"/>
          <w:sz w:val="20"/>
          <w:szCs w:val="20"/>
        </w:rPr>
        <w:t>(</w:t>
      </w:r>
      <w:r w:rsidRPr="00441F2C">
        <w:rPr>
          <w:rFonts w:asciiTheme="majorBidi" w:hAnsiTheme="majorBidi" w:cstheme="majorBidi"/>
          <w:sz w:val="20"/>
          <w:szCs w:val="20"/>
          <w:lang w:bidi="ar-EG"/>
        </w:rPr>
        <w:t>Ultraviolet spectrophotometer, Jenway LTD, UK, ty, Dunmow, Essex, CM63LB, Model 6405 UV/VIS (England) in a wooden cabinet with a 15 cm gap between the source and the sample solution. Finally, aliquots of the solution (3 mL) had their drug concentration measured spectrophotometrically at 2</w:t>
      </w:r>
      <w:r w:rsidR="00076965" w:rsidRPr="00441F2C">
        <w:rPr>
          <w:rFonts w:asciiTheme="majorBidi" w:hAnsiTheme="majorBidi" w:cstheme="majorBidi"/>
          <w:sz w:val="20"/>
          <w:szCs w:val="20"/>
          <w:lang w:bidi="ar-EG"/>
        </w:rPr>
        <w:t>89</w:t>
      </w:r>
      <w:r w:rsidRPr="00441F2C">
        <w:rPr>
          <w:rFonts w:asciiTheme="majorBidi" w:hAnsiTheme="majorBidi" w:cstheme="majorBidi"/>
          <w:sz w:val="20"/>
          <w:szCs w:val="20"/>
          <w:lang w:bidi="ar-EG"/>
        </w:rPr>
        <w:t xml:space="preserve"> nm </w:t>
      </w:r>
      <w:r w:rsidR="00CD2946" w:rsidRPr="00441F2C">
        <w:rPr>
          <w:rFonts w:asciiTheme="majorBidi" w:hAnsiTheme="majorBidi" w:cstheme="majorBidi"/>
          <w:b/>
          <w:bCs/>
          <w:sz w:val="20"/>
          <w:szCs w:val="20"/>
          <w:lang w:bidi="ar-EG"/>
        </w:rPr>
        <w:fldChar w:fldCharType="begin"/>
      </w:r>
      <w:r w:rsidR="00831791">
        <w:rPr>
          <w:rFonts w:asciiTheme="majorBidi" w:hAnsiTheme="majorBidi" w:cstheme="majorBidi"/>
          <w:b/>
          <w:bCs/>
          <w:sz w:val="20"/>
          <w:szCs w:val="20"/>
          <w:lang w:bidi="ar-EG"/>
        </w:rPr>
        <w:instrText xml:space="preserve"> ADDIN EN.CITE &lt;EndNote&gt;&lt;Cite&gt;&lt;Author&gt;Tolba&lt;/Author&gt;&lt;Year&gt;2016&lt;/Year&gt;&lt;RecNum&gt;215&lt;/RecNum&gt;&lt;DisplayText&gt;(Tolba &amp;amp; El-Gamal, 2016)&lt;/DisplayText&gt;&lt;record&gt;&lt;rec-number&gt;215&lt;/rec-number&gt;&lt;foreign-keys&gt;&lt;key app="EN" db-id="d5pr99prur2095eeteox2ddkdrzdt5szvsrw" timestamp="1679390643"&gt;215&lt;/key&gt;&lt;/foreign-keys&gt;&lt;ref-type name="Journal Article"&gt;17&lt;/ref-type&gt;&lt;contributors&gt;&lt;authors&gt;&lt;author&gt;Tolba, MM&lt;/author&gt;&lt;author&gt;El-Gamal, RM %J Chemistry Central Journal&lt;/author&gt;&lt;/authors&gt;&lt;/contributors&gt;&lt;titles&gt;&lt;title&gt;Determination of adapalene in gel formulation by conventional and derivative synchronous fluorimetric approaches. Application to stability studies and in vitro diffusion test&lt;/title&gt;&lt;/titles&gt;&lt;pages&gt;1-10&lt;/pages&gt;&lt;volume&gt;10&lt;/volume&gt;&lt;dates&gt;&lt;year&gt;2016&lt;/year&gt;&lt;/dates&gt;&lt;urls&gt;&lt;/urls&gt;&lt;/record&gt;&lt;/Cite&gt;&lt;/EndNote&gt;</w:instrText>
      </w:r>
      <w:r w:rsidR="00CD2946" w:rsidRPr="00441F2C">
        <w:rPr>
          <w:rFonts w:asciiTheme="majorBidi" w:hAnsiTheme="majorBidi" w:cstheme="majorBidi"/>
          <w:b/>
          <w:bCs/>
          <w:sz w:val="20"/>
          <w:szCs w:val="20"/>
          <w:lang w:bidi="ar-EG"/>
        </w:rPr>
        <w:fldChar w:fldCharType="separate"/>
      </w:r>
      <w:r w:rsidR="00831791">
        <w:rPr>
          <w:rFonts w:asciiTheme="majorBidi" w:hAnsiTheme="majorBidi" w:cstheme="majorBidi"/>
          <w:b/>
          <w:bCs/>
          <w:noProof/>
          <w:sz w:val="20"/>
          <w:szCs w:val="20"/>
          <w:lang w:bidi="ar-EG"/>
        </w:rPr>
        <w:t>(Tolba &amp; El-Gamal, 2016)</w:t>
      </w:r>
      <w:r w:rsidR="00CD2946" w:rsidRPr="00441F2C">
        <w:rPr>
          <w:rFonts w:asciiTheme="majorBidi" w:hAnsiTheme="majorBidi" w:cstheme="majorBidi"/>
          <w:b/>
          <w:bCs/>
          <w:sz w:val="20"/>
          <w:szCs w:val="20"/>
          <w:lang w:bidi="ar-EG"/>
        </w:rPr>
        <w:fldChar w:fldCharType="end"/>
      </w:r>
      <w:r w:rsidR="001C48CF" w:rsidRPr="00441F2C">
        <w:rPr>
          <w:rFonts w:asciiTheme="majorBidi" w:hAnsiTheme="majorBidi" w:cstheme="majorBidi"/>
          <w:b/>
          <w:bCs/>
          <w:sz w:val="20"/>
          <w:szCs w:val="20"/>
          <w:lang w:bidi="ar-EG"/>
        </w:rPr>
        <w:t xml:space="preserve">. </w:t>
      </w:r>
      <w:r w:rsidR="00831791">
        <w:rPr>
          <w:rFonts w:asciiTheme="majorBidi" w:hAnsiTheme="majorBidi" w:cstheme="majorBidi"/>
          <w:b/>
          <w:bCs/>
          <w:sz w:val="20"/>
          <w:szCs w:val="20"/>
          <w:lang w:bidi="ar-EG"/>
        </w:rPr>
        <w:t xml:space="preserve">                                      </w:t>
      </w:r>
      <w:r w:rsidR="006D0316" w:rsidRPr="00441F2C">
        <w:rPr>
          <w:rFonts w:asciiTheme="majorBidi" w:hAnsiTheme="majorBidi" w:cstheme="majorBidi"/>
          <w:b/>
          <w:bCs/>
          <w:sz w:val="20"/>
          <w:szCs w:val="20"/>
          <w:lang w:bidi="ar-EG"/>
        </w:rPr>
        <w:t xml:space="preserve"> </w:t>
      </w:r>
    </w:p>
    <w:p w14:paraId="2BB49D68" w14:textId="77777777" w:rsidR="004B3586" w:rsidRPr="00D557D7" w:rsidRDefault="004B3586" w:rsidP="004B3586">
      <w:pPr>
        <w:spacing w:line="276" w:lineRule="auto"/>
        <w:ind w:left="-483"/>
        <w:jc w:val="right"/>
        <w:rPr>
          <w:rFonts w:asciiTheme="majorBidi" w:hAnsiTheme="majorBidi" w:cstheme="majorBidi"/>
          <w:sz w:val="24"/>
          <w:szCs w:val="24"/>
          <w:u w:val="single"/>
          <w:rtl/>
          <w:lang w:bidi="ar-EG"/>
        </w:rPr>
      </w:pPr>
      <w:r w:rsidRPr="00441F2C">
        <w:rPr>
          <w:rFonts w:asciiTheme="majorBidi" w:hAnsiTheme="majorBidi" w:cstheme="majorBidi"/>
          <w:b/>
          <w:bCs/>
          <w:sz w:val="24"/>
          <w:szCs w:val="24"/>
          <w:u w:val="single"/>
        </w:rPr>
        <w:t>Oxidativ</w:t>
      </w:r>
      <w:r w:rsidRPr="00D557D7">
        <w:rPr>
          <w:rFonts w:asciiTheme="majorBidi" w:hAnsiTheme="majorBidi" w:cstheme="majorBidi"/>
          <w:b/>
          <w:bCs/>
          <w:sz w:val="24"/>
          <w:szCs w:val="24"/>
          <w:u w:val="single"/>
        </w:rPr>
        <w:t>e Degradation</w:t>
      </w:r>
    </w:p>
    <w:p w14:paraId="4B0764D7" w14:textId="20D588F9" w:rsidR="004B3586" w:rsidRPr="00EC2119" w:rsidRDefault="00F55A42" w:rsidP="00F55A42">
      <w:pPr>
        <w:spacing w:line="276" w:lineRule="auto"/>
        <w:ind w:left="-483"/>
        <w:jc w:val="both"/>
        <w:rPr>
          <w:rFonts w:asciiTheme="majorBidi" w:hAnsiTheme="majorBidi" w:cstheme="majorBidi"/>
          <w:b/>
          <w:bCs/>
          <w:sz w:val="20"/>
          <w:szCs w:val="20"/>
          <w:rtl/>
          <w:lang w:bidi="ar-EG"/>
        </w:rPr>
      </w:pPr>
      <w:r w:rsidRPr="00EC2119">
        <w:rPr>
          <w:rFonts w:asciiTheme="majorBidi" w:hAnsiTheme="majorBidi" w:cstheme="majorBidi"/>
          <w:sz w:val="20"/>
          <w:szCs w:val="20"/>
          <w:lang w:bidi="ar-EG"/>
        </w:rPr>
        <w:t>A 20-ml solution of the nasal gel containing MRT-loaded aquasomes was diluted with a comparable amount of 3% hydrogen peroxide. A full day was given for the diluted solutions to stand. Ultimately, spectrophotometric testing at 2</w:t>
      </w:r>
      <w:r w:rsidR="00076965" w:rsidRPr="00EC2119">
        <w:rPr>
          <w:rFonts w:asciiTheme="majorBidi" w:hAnsiTheme="majorBidi" w:cstheme="majorBidi"/>
          <w:sz w:val="20"/>
          <w:szCs w:val="20"/>
          <w:lang w:bidi="ar-EG"/>
        </w:rPr>
        <w:t>89</w:t>
      </w:r>
      <w:r w:rsidRPr="00EC2119">
        <w:rPr>
          <w:rFonts w:asciiTheme="majorBidi" w:hAnsiTheme="majorBidi" w:cstheme="majorBidi"/>
          <w:sz w:val="20"/>
          <w:szCs w:val="20"/>
          <w:lang w:bidi="ar-EG"/>
        </w:rPr>
        <w:t xml:space="preserve"> nm was used to determine the drug concentration in solutions. </w:t>
      </w:r>
      <w:r w:rsidR="004B3586" w:rsidRPr="00EC2119">
        <w:rPr>
          <w:rFonts w:asciiTheme="majorBidi" w:hAnsiTheme="majorBidi" w:cstheme="majorBidi"/>
          <w:b/>
          <w:bCs/>
          <w:sz w:val="20"/>
          <w:szCs w:val="20"/>
          <w:lang w:bidi="ar-EG"/>
        </w:rPr>
        <w:fldChar w:fldCharType="begin"/>
      </w:r>
      <w:r w:rsidR="00831791">
        <w:rPr>
          <w:rFonts w:asciiTheme="majorBidi" w:hAnsiTheme="majorBidi" w:cstheme="majorBidi"/>
          <w:b/>
          <w:bCs/>
          <w:sz w:val="20"/>
          <w:szCs w:val="20"/>
          <w:lang w:bidi="ar-EG"/>
        </w:rPr>
        <w:instrText xml:space="preserve"> ADDIN EN.CITE &lt;EndNote&gt;&lt;Cite&gt;&lt;Author&gt;Sharma&lt;/Author&gt;&lt;Year&gt;2017&lt;/Year&gt;&lt;RecNum&gt;189&lt;/RecNum&gt;&lt;DisplayText&gt;(Sharma &amp;amp; Murugesan, 2017)&lt;/DisplayText&gt;&lt;record&gt;&lt;rec-number&gt;189&lt;/rec-number&gt;&lt;foreign-keys&gt;&lt;key app="EN" db-id="d5pr99prur2095eeteox2ddkdrzdt5szvsrw" timestamp="1678274970"&gt;189&lt;/key&gt;&lt;/foreign-keys&gt;&lt;ref-type name="Journal Article"&gt;17&lt;/ref-type&gt;&lt;contributors&gt;&lt;authors&gt;&lt;author&gt;Sharma, MK&lt;/author&gt;&lt;author&gt;Murugesan, M %J J Chromatogr Sep Tech&lt;/author&gt;&lt;/authors&gt;&lt;/contributors&gt;&lt;titles&gt;&lt;title&gt;Forced degradation study an essential approach to develop stability indicating method&lt;/title&gt;&lt;/titles&gt;&lt;pages&gt;349&lt;/pages&gt;&lt;volume&gt;8&lt;/volume&gt;&lt;number&gt;1&lt;/number&gt;&lt;dates&gt;&lt;year&gt;2017&lt;/year&gt;&lt;/dates&gt;&lt;urls&gt;&lt;/urls&gt;&lt;/record&gt;&lt;/Cite&gt;&lt;/EndNote&gt;</w:instrText>
      </w:r>
      <w:r w:rsidR="004B3586" w:rsidRPr="00EC2119">
        <w:rPr>
          <w:rFonts w:asciiTheme="majorBidi" w:hAnsiTheme="majorBidi" w:cstheme="majorBidi"/>
          <w:b/>
          <w:bCs/>
          <w:sz w:val="20"/>
          <w:szCs w:val="20"/>
          <w:lang w:bidi="ar-EG"/>
        </w:rPr>
        <w:fldChar w:fldCharType="separate"/>
      </w:r>
      <w:r w:rsidR="00831791">
        <w:rPr>
          <w:rFonts w:asciiTheme="majorBidi" w:hAnsiTheme="majorBidi" w:cstheme="majorBidi"/>
          <w:b/>
          <w:bCs/>
          <w:noProof/>
          <w:sz w:val="20"/>
          <w:szCs w:val="20"/>
          <w:lang w:bidi="ar-EG"/>
        </w:rPr>
        <w:t>(Sharma &amp; Murugesan, 2017)</w:t>
      </w:r>
      <w:r w:rsidR="004B3586" w:rsidRPr="00EC2119">
        <w:rPr>
          <w:rFonts w:asciiTheme="majorBidi" w:hAnsiTheme="majorBidi" w:cstheme="majorBidi"/>
          <w:b/>
          <w:bCs/>
          <w:sz w:val="20"/>
          <w:szCs w:val="20"/>
          <w:lang w:bidi="ar-EG"/>
        </w:rPr>
        <w:fldChar w:fldCharType="end"/>
      </w:r>
      <w:r w:rsidR="004B3586" w:rsidRPr="00EC2119">
        <w:rPr>
          <w:rFonts w:asciiTheme="majorBidi" w:hAnsiTheme="majorBidi" w:cstheme="majorBidi"/>
          <w:b/>
          <w:bCs/>
          <w:sz w:val="20"/>
          <w:szCs w:val="20"/>
          <w:lang w:bidi="ar-EG"/>
        </w:rPr>
        <w:t>.</w:t>
      </w:r>
      <w:r w:rsidR="00EC2119">
        <w:rPr>
          <w:rFonts w:asciiTheme="majorBidi" w:hAnsiTheme="majorBidi" w:cstheme="majorBidi"/>
          <w:b/>
          <w:bCs/>
          <w:sz w:val="20"/>
          <w:szCs w:val="20"/>
          <w:lang w:bidi="ar-EG"/>
        </w:rPr>
        <w:t xml:space="preserve">  </w:t>
      </w:r>
      <w:r w:rsidR="0062250D">
        <w:rPr>
          <w:rFonts w:asciiTheme="majorBidi" w:hAnsiTheme="majorBidi" w:cstheme="majorBidi"/>
          <w:b/>
          <w:bCs/>
          <w:sz w:val="20"/>
          <w:szCs w:val="20"/>
          <w:lang w:bidi="ar-EG"/>
        </w:rPr>
        <w:t xml:space="preserve">  </w:t>
      </w:r>
    </w:p>
    <w:p w14:paraId="1BE91941" w14:textId="293D86D5" w:rsidR="004B3586" w:rsidRPr="00D557D7" w:rsidRDefault="004B3586" w:rsidP="004B3586">
      <w:pPr>
        <w:spacing w:line="276" w:lineRule="auto"/>
        <w:ind w:left="-483"/>
        <w:jc w:val="right"/>
        <w:rPr>
          <w:rFonts w:asciiTheme="majorBidi" w:hAnsiTheme="majorBidi" w:cstheme="majorBidi"/>
          <w:b/>
          <w:bCs/>
          <w:sz w:val="24"/>
          <w:szCs w:val="24"/>
          <w:u w:val="single"/>
          <w:lang w:bidi="ar-EG"/>
        </w:rPr>
      </w:pPr>
      <w:r w:rsidRPr="00D557D7">
        <w:rPr>
          <w:rFonts w:asciiTheme="majorBidi" w:hAnsiTheme="majorBidi" w:cstheme="majorBidi"/>
          <w:b/>
          <w:bCs/>
          <w:sz w:val="24"/>
          <w:szCs w:val="24"/>
          <w:u w:val="single"/>
          <w:lang w:bidi="ar-EG"/>
        </w:rPr>
        <w:t>Thermal Degradation</w:t>
      </w:r>
    </w:p>
    <w:p w14:paraId="386A656F" w14:textId="5D879B60" w:rsidR="001C48CF" w:rsidRPr="00441F2C" w:rsidRDefault="00F55A42" w:rsidP="00F55A42">
      <w:pPr>
        <w:spacing w:line="276" w:lineRule="auto"/>
        <w:ind w:left="-483"/>
        <w:jc w:val="both"/>
        <w:rPr>
          <w:rFonts w:asciiTheme="majorBidi" w:hAnsiTheme="majorBidi" w:cstheme="majorBidi"/>
          <w:b/>
          <w:bCs/>
          <w:sz w:val="20"/>
          <w:szCs w:val="20"/>
          <w:u w:val="single"/>
          <w:rtl/>
          <w:lang w:bidi="ar-EG"/>
        </w:rPr>
      </w:pPr>
      <w:r w:rsidRPr="00EC2119">
        <w:rPr>
          <w:rFonts w:asciiTheme="majorBidi" w:hAnsiTheme="majorBidi" w:cstheme="majorBidi"/>
          <w:sz w:val="20"/>
          <w:szCs w:val="20"/>
        </w:rPr>
        <w:t xml:space="preserve">Many drugs are known to have thermolabile properties. </w:t>
      </w:r>
      <w:r w:rsidR="00F74DB9" w:rsidRPr="00EC2119">
        <w:rPr>
          <w:rFonts w:asciiTheme="majorBidi" w:hAnsiTheme="majorBidi" w:cstheme="majorBidi"/>
          <w:sz w:val="20"/>
          <w:szCs w:val="20"/>
        </w:rPr>
        <w:t>The v</w:t>
      </w:r>
      <w:r w:rsidRPr="00EC2119">
        <w:rPr>
          <w:rFonts w:asciiTheme="majorBidi" w:hAnsiTheme="majorBidi" w:cstheme="majorBidi"/>
          <w:sz w:val="20"/>
          <w:szCs w:val="20"/>
        </w:rPr>
        <w:t>elo</w:t>
      </w:r>
      <w:r w:rsidR="00F74DB9" w:rsidRPr="00EC2119">
        <w:rPr>
          <w:rFonts w:asciiTheme="majorBidi" w:hAnsiTheme="majorBidi" w:cstheme="majorBidi"/>
          <w:sz w:val="20"/>
          <w:szCs w:val="20"/>
        </w:rPr>
        <w:t>c</w:t>
      </w:r>
      <w:r w:rsidRPr="00EC2119">
        <w:rPr>
          <w:rFonts w:asciiTheme="majorBidi" w:hAnsiTheme="majorBidi" w:cstheme="majorBidi"/>
          <w:sz w:val="20"/>
          <w:szCs w:val="20"/>
        </w:rPr>
        <w:t xml:space="preserve">ity of </w:t>
      </w:r>
      <w:r w:rsidR="00A177D4" w:rsidRPr="00EC2119">
        <w:rPr>
          <w:rFonts w:asciiTheme="majorBidi" w:hAnsiTheme="majorBidi" w:cstheme="majorBidi"/>
          <w:sz w:val="20"/>
          <w:szCs w:val="20"/>
        </w:rPr>
        <w:t xml:space="preserve">the </w:t>
      </w:r>
      <w:r w:rsidRPr="00EC2119">
        <w:rPr>
          <w:rFonts w:asciiTheme="majorBidi" w:hAnsiTheme="majorBidi" w:cstheme="majorBidi"/>
          <w:sz w:val="20"/>
          <w:szCs w:val="20"/>
        </w:rPr>
        <w:t xml:space="preserve">reaction tends to increase as the temperature rises, which in turn causes the product to degrade. The appropriate amount of nasal gel (20 ml) is </w:t>
      </w:r>
      <w:r w:rsidRPr="00441F2C">
        <w:rPr>
          <w:rFonts w:asciiTheme="majorBidi" w:hAnsiTheme="majorBidi" w:cstheme="majorBidi"/>
          <w:sz w:val="20"/>
          <w:szCs w:val="20"/>
        </w:rPr>
        <w:t>subjected to dry heat for varying periods throughout these investigations, and the solution (3 mL) is then spectrophotometrically measured at 2</w:t>
      </w:r>
      <w:r w:rsidR="00076965" w:rsidRPr="00441F2C">
        <w:rPr>
          <w:rFonts w:asciiTheme="majorBidi" w:hAnsiTheme="majorBidi" w:cstheme="majorBidi"/>
          <w:sz w:val="20"/>
          <w:szCs w:val="20"/>
        </w:rPr>
        <w:t>89</w:t>
      </w:r>
      <w:r w:rsidRPr="00441F2C">
        <w:rPr>
          <w:rFonts w:asciiTheme="majorBidi" w:hAnsiTheme="majorBidi" w:cstheme="majorBidi"/>
          <w:sz w:val="20"/>
          <w:szCs w:val="20"/>
        </w:rPr>
        <w:t xml:space="preserve"> nm to determine the drug concentration</w:t>
      </w:r>
      <w:r w:rsidR="00CD2946" w:rsidRPr="00441F2C">
        <w:rPr>
          <w:rFonts w:asciiTheme="majorBidi" w:hAnsiTheme="majorBidi" w:cstheme="majorBidi"/>
          <w:sz w:val="20"/>
          <w:szCs w:val="20"/>
        </w:rPr>
        <w:t xml:space="preserve"> </w:t>
      </w:r>
      <w:r w:rsidR="00CD2946" w:rsidRPr="00441F2C">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&lt;EndNote&gt;&lt;Cite&gt;&lt;Author&gt;Venkataraman&lt;/Author&gt;&lt;Year&gt;2018&lt;/Year&gt;&lt;RecNum&gt;214&lt;/RecNum&gt;&lt;DisplayText&gt;(Venkataraman &amp;amp; Manasa, 2018)&lt;/DisplayText&gt;&lt;record&gt;&lt;rec-number&gt;214&lt;/rec-number&gt;&lt;foreign-keys&gt;&lt;key app="EN" db-id="d5pr99prur2095eeteox2ddkdrzdt5szvsrw" timestamp="1679390394"&gt;214&lt;/key&gt;&lt;/foreign-keys&gt;&lt;ref-type name="Journal Article"&gt;17&lt;/ref-type&gt;&lt;contributors&gt;&lt;authors&gt;&lt;author&gt;Venkataraman, Sowmyalakshmi&lt;/author&gt;&lt;author&gt;Manasa, Merugu %J Drug Invention Today&lt;/author&gt;&lt;/authors&gt;&lt;/contributors&gt;&lt;titles&gt;&lt;title&gt;Forced degradation studies: Regulatory guidance, characterization of drugs, and their degradation products-a review&lt;/title&gt;&lt;/titles&gt;&lt;volume&gt;10&lt;/volume&gt;&lt;number&gt;2&lt;/number&gt;&lt;dates&gt;&lt;year&gt;2018&lt;/year&gt;&lt;/dates&gt;&lt;isbn&gt;0975-7619&lt;/isbn&gt;&lt;urls&gt;&lt;/urls&gt;&lt;/record&gt;&lt;/Cite&gt;&lt;/EndNote&gt;</w:instrText>
      </w:r>
      <w:r w:rsidR="00CD2946" w:rsidRPr="00441F2C">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(Venkataraman &amp; Manasa, 2018)</w:t>
      </w:r>
      <w:r w:rsidR="00CD2946" w:rsidRPr="00441F2C">
        <w:rPr>
          <w:rFonts w:asciiTheme="majorBidi" w:hAnsiTheme="majorBidi" w:cstheme="majorBidi"/>
          <w:b/>
          <w:bCs/>
          <w:sz w:val="20"/>
          <w:szCs w:val="20"/>
        </w:rPr>
        <w:fldChar w:fldCharType="end"/>
      </w:r>
      <w:r w:rsidR="00CD2946" w:rsidRPr="00441F2C">
        <w:rPr>
          <w:rFonts w:asciiTheme="majorBidi" w:hAnsiTheme="majorBidi" w:cstheme="majorBidi"/>
          <w:b/>
          <w:bCs/>
          <w:sz w:val="20"/>
          <w:szCs w:val="20"/>
        </w:rPr>
        <w:t>.</w:t>
      </w:r>
      <w:r w:rsidR="00831791">
        <w:rPr>
          <w:rFonts w:asciiTheme="majorBidi" w:hAnsiTheme="majorBidi" w:cstheme="majorBidi"/>
          <w:b/>
          <w:bCs/>
          <w:sz w:val="20"/>
          <w:szCs w:val="20"/>
        </w:rPr>
        <w:t xml:space="preserve">                                                                                                                                                                       </w:t>
      </w:r>
      <w:r w:rsidR="006D0316" w:rsidRPr="00441F2C">
        <w:rPr>
          <w:rFonts w:asciiTheme="majorBidi" w:hAnsiTheme="majorBidi" w:cstheme="majorBidi"/>
          <w:b/>
          <w:bCs/>
          <w:sz w:val="20"/>
          <w:szCs w:val="20"/>
        </w:rPr>
        <w:t xml:space="preserve"> </w:t>
      </w:r>
    </w:p>
    <w:p w14:paraId="368F71C9" w14:textId="1A507DCB" w:rsidR="00D72DED" w:rsidRPr="00441F2C" w:rsidRDefault="005549E8" w:rsidP="002276DA">
      <w:pPr>
        <w:ind w:left="-483"/>
        <w:jc w:val="right"/>
        <w:rPr>
          <w:rFonts w:asciiTheme="majorBidi" w:hAnsiTheme="majorBidi" w:cstheme="majorBidi"/>
          <w:b/>
          <w:bCs/>
          <w:sz w:val="24"/>
          <w:szCs w:val="24"/>
          <w:u w:val="single"/>
          <w:lang w:bidi="ar-EG"/>
        </w:rPr>
      </w:pPr>
      <w:r w:rsidRPr="00441F2C">
        <w:rPr>
          <w:rFonts w:asciiTheme="majorBidi" w:hAnsiTheme="majorBidi" w:cstheme="majorBidi"/>
          <w:b/>
          <w:bCs/>
          <w:sz w:val="24"/>
          <w:szCs w:val="24"/>
          <w:u w:val="single"/>
        </w:rPr>
        <w:t>2.</w:t>
      </w:r>
      <w:r w:rsidR="0058797B" w:rsidRPr="00441F2C">
        <w:rPr>
          <w:rFonts w:asciiTheme="majorBidi" w:hAnsiTheme="majorBidi" w:cstheme="majorBidi"/>
          <w:b/>
          <w:bCs/>
          <w:sz w:val="24"/>
          <w:szCs w:val="24"/>
          <w:u w:val="single"/>
        </w:rPr>
        <w:t>2</w:t>
      </w:r>
      <w:r w:rsidRPr="00441F2C">
        <w:rPr>
          <w:rFonts w:asciiTheme="majorBidi" w:hAnsiTheme="majorBidi" w:cstheme="majorBidi"/>
          <w:b/>
          <w:bCs/>
          <w:sz w:val="24"/>
          <w:szCs w:val="24"/>
          <w:u w:val="single"/>
        </w:rPr>
        <w:t xml:space="preserve">.6 </w:t>
      </w:r>
      <w:r w:rsidR="00F06283" w:rsidRPr="00441F2C">
        <w:rPr>
          <w:rFonts w:asciiTheme="majorBidi" w:hAnsiTheme="majorBidi" w:cstheme="majorBidi"/>
          <w:b/>
          <w:bCs/>
          <w:sz w:val="24"/>
          <w:szCs w:val="24"/>
          <w:u w:val="single"/>
        </w:rPr>
        <w:t>Accelerated s</w:t>
      </w:r>
      <w:r w:rsidR="00D72DED" w:rsidRPr="00441F2C">
        <w:rPr>
          <w:rFonts w:asciiTheme="majorBidi" w:hAnsiTheme="majorBidi" w:cstheme="majorBidi"/>
          <w:b/>
          <w:bCs/>
          <w:sz w:val="24"/>
          <w:szCs w:val="24"/>
          <w:u w:val="single"/>
        </w:rPr>
        <w:t>tability study of MRT nasal gel</w:t>
      </w:r>
    </w:p>
    <w:p w14:paraId="0E2A47E6" w14:textId="3197675A" w:rsidR="00F06283" w:rsidRPr="00EC2119" w:rsidRDefault="00D72DED" w:rsidP="00696A72">
      <w:pPr>
        <w:bidi w:val="0"/>
        <w:spacing w:after="0" w:line="240" w:lineRule="auto"/>
        <w:jc w:val="both"/>
        <w:rPr>
          <w:rFonts w:asciiTheme="majorBidi" w:hAnsiTheme="majorBidi" w:cstheme="majorBidi"/>
          <w:sz w:val="20"/>
          <w:szCs w:val="20"/>
          <w:rtl/>
        </w:rPr>
      </w:pPr>
      <w:r w:rsidRPr="00441F2C">
        <w:rPr>
          <w:rFonts w:asciiTheme="majorBidi" w:hAnsiTheme="majorBidi" w:cstheme="majorBidi"/>
          <w:sz w:val="20"/>
          <w:szCs w:val="20"/>
          <w:lang w:bidi="ar-EG"/>
        </w:rPr>
        <w:t xml:space="preserve">      </w:t>
      </w:r>
      <w:r w:rsidR="003F57D1" w:rsidRPr="00441F2C">
        <w:rPr>
          <w:rFonts w:asciiTheme="majorBidi" w:hAnsiTheme="majorBidi" w:cstheme="majorBidi"/>
          <w:color w:val="222222"/>
          <w:sz w:val="20"/>
          <w:szCs w:val="20"/>
          <w:shd w:val="clear" w:color="auto" w:fill="FFFFFF"/>
        </w:rPr>
        <w:t>In situ</w:t>
      </w:r>
      <w:r w:rsidR="00A177D4" w:rsidRPr="00441F2C">
        <w:rPr>
          <w:rFonts w:asciiTheme="majorBidi" w:hAnsiTheme="majorBidi" w:cstheme="majorBidi"/>
          <w:color w:val="222222"/>
          <w:sz w:val="20"/>
          <w:szCs w:val="20"/>
          <w:shd w:val="clear" w:color="auto" w:fill="FFFFFF"/>
        </w:rPr>
        <w:t>,</w:t>
      </w:r>
      <w:r w:rsidR="003F57D1" w:rsidRPr="00441F2C">
        <w:rPr>
          <w:rFonts w:asciiTheme="majorBidi" w:hAnsiTheme="majorBidi" w:cstheme="majorBidi"/>
          <w:color w:val="222222"/>
          <w:sz w:val="20"/>
          <w:szCs w:val="20"/>
          <w:shd w:val="clear" w:color="auto" w:fill="FFFFFF"/>
        </w:rPr>
        <w:t xml:space="preserve"> gel's physical and chemical stability was assessed under two distinct temperature and humidity settings. Following accelerated stability investigation as ICH</w:t>
      </w:r>
      <w:r w:rsidR="00F74DB9" w:rsidRPr="00441F2C">
        <w:rPr>
          <w:rFonts w:asciiTheme="majorBidi" w:hAnsiTheme="majorBidi" w:cstheme="majorBidi"/>
          <w:color w:val="222222"/>
          <w:sz w:val="20"/>
          <w:szCs w:val="20"/>
          <w:shd w:val="clear" w:color="auto" w:fill="FFFFFF"/>
        </w:rPr>
        <w:t>(</w:t>
      </w:r>
      <w:r w:rsidR="00F74DB9" w:rsidRPr="00441F2C">
        <w:rPr>
          <w:rFonts w:asciiTheme="majorBidi" w:hAnsiTheme="majorBidi" w:cstheme="majorBidi"/>
          <w:color w:val="212121"/>
          <w:sz w:val="20"/>
          <w:szCs w:val="20"/>
        </w:rPr>
        <w:t>Q1A-R2)</w:t>
      </w:r>
      <w:r w:rsidR="003F57D1" w:rsidRPr="00441F2C">
        <w:rPr>
          <w:rFonts w:asciiTheme="majorBidi" w:hAnsiTheme="majorBidi" w:cstheme="majorBidi"/>
          <w:color w:val="222222"/>
          <w:sz w:val="20"/>
          <w:szCs w:val="20"/>
          <w:shd w:val="clear" w:color="auto" w:fill="FFFFFF"/>
        </w:rPr>
        <w:t>, sufficient amounts of each chosen formulation (50ml) were kept in tightly closed amber glass bottles</w:t>
      </w:r>
      <w:r w:rsidR="003A1A53" w:rsidRPr="00441F2C">
        <w:rPr>
          <w:rFonts w:asciiTheme="majorBidi" w:hAnsiTheme="majorBidi" w:cstheme="majorBidi"/>
          <w:color w:val="222222"/>
          <w:sz w:val="20"/>
          <w:szCs w:val="20"/>
          <w:shd w:val="clear" w:color="auto" w:fill="FFFFFF"/>
        </w:rPr>
        <w:t xml:space="preserve"> (</w:t>
      </w:r>
      <w:r w:rsidR="003A1A53" w:rsidRPr="00441F2C">
        <w:rPr>
          <w:rFonts w:asciiTheme="majorBidi" w:hAnsiTheme="majorBidi" w:cstheme="majorBidi"/>
          <w:sz w:val="20"/>
          <w:szCs w:val="20"/>
        </w:rPr>
        <w:t xml:space="preserve">were purchased from El-Hikma Pharmaceutical Chemicals Co©, Cairo, Egypt) </w:t>
      </w:r>
      <w:r w:rsidR="003F57D1" w:rsidRPr="00441F2C">
        <w:rPr>
          <w:rFonts w:asciiTheme="majorBidi" w:hAnsiTheme="majorBidi" w:cstheme="majorBidi"/>
          <w:color w:val="222222"/>
          <w:sz w:val="20"/>
          <w:szCs w:val="20"/>
          <w:shd w:val="clear" w:color="auto" w:fill="FFFFFF"/>
        </w:rPr>
        <w:t>and kept in refrigerators at 4°C and thermostatically controlled ovens at 25°C with 6</w:t>
      </w:r>
      <w:r w:rsidR="002F5D1B" w:rsidRPr="00441F2C">
        <w:rPr>
          <w:rFonts w:asciiTheme="majorBidi" w:hAnsiTheme="majorBidi" w:cstheme="majorBidi"/>
          <w:color w:val="222222"/>
          <w:sz w:val="20"/>
          <w:szCs w:val="20"/>
          <w:shd w:val="clear" w:color="auto" w:fill="FFFFFF"/>
        </w:rPr>
        <w:t>5</w:t>
      </w:r>
      <w:r w:rsidR="003F57D1" w:rsidRPr="00441F2C">
        <w:rPr>
          <w:rFonts w:asciiTheme="majorBidi" w:hAnsiTheme="majorBidi" w:cstheme="majorBidi"/>
          <w:color w:val="222222"/>
          <w:sz w:val="20"/>
          <w:szCs w:val="20"/>
          <w:shd w:val="clear" w:color="auto" w:fill="FFFFFF"/>
        </w:rPr>
        <w:t>% relative</w:t>
      </w:r>
      <w:r w:rsidR="003F57D1" w:rsidRPr="00441F2C">
        <w:rPr>
          <w:rFonts w:asciiTheme="majorBidi" w:hAnsiTheme="majorBidi" w:cstheme="majorBidi"/>
          <w:color w:val="222222"/>
          <w:sz w:val="20"/>
          <w:szCs w:val="20"/>
          <w:shd w:val="clear" w:color="auto" w:fill="FFFFFF"/>
          <w:lang w:bidi="ar-EG"/>
        </w:rPr>
        <w:t xml:space="preserve"> humidity</w:t>
      </w:r>
      <w:r w:rsidR="003F57D1" w:rsidRPr="00441F2C">
        <w:rPr>
          <w:rFonts w:asciiTheme="majorBidi" w:hAnsiTheme="majorBidi" w:cstheme="majorBidi"/>
          <w:color w:val="222222"/>
          <w:sz w:val="20"/>
          <w:szCs w:val="20"/>
          <w:shd w:val="clear" w:color="auto" w:fill="FFFFFF"/>
        </w:rPr>
        <w:t xml:space="preserve"> </w:t>
      </w:r>
      <w:r w:rsidR="00383818" w:rsidRPr="00441F2C">
        <w:rPr>
          <w:rFonts w:asciiTheme="majorBidi" w:hAnsiTheme="majorBidi" w:cstheme="majorBidi"/>
          <w:b/>
          <w:bCs/>
          <w:sz w:val="20"/>
          <w:szCs w:val="20"/>
          <w:lang w:bidi="ar-EG"/>
        </w:rPr>
        <w:fldChar w:fldCharType="begin">
          <w:fldData xml:space="preserve">PEVuZE5vdGU+PENpdGU+PEF1dGhvcj5HdWlkZWxpbmU8L0F1dGhvcj48WWVhcj4yMDAzPC9ZZWFy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</w:fldData>
        </w:fldChar>
      </w:r>
      <w:r w:rsidR="00831791">
        <w:rPr>
          <w:rFonts w:asciiTheme="majorBidi" w:hAnsiTheme="majorBidi" w:cstheme="majorBidi"/>
          <w:b/>
          <w:bCs/>
          <w:sz w:val="20"/>
          <w:szCs w:val="20"/>
          <w:lang w:bidi="ar-EG"/>
        </w:rPr>
        <w:instrText xml:space="preserve"> ADDIN EN.CITE </w:instrText>
      </w:r>
      <w:r w:rsidR="00831791">
        <w:rPr>
          <w:rFonts w:asciiTheme="majorBidi" w:hAnsiTheme="majorBidi" w:cstheme="majorBidi"/>
          <w:b/>
          <w:bCs/>
          <w:sz w:val="20"/>
          <w:szCs w:val="20"/>
          <w:lang w:bidi="ar-EG"/>
        </w:rPr>
        <w:fldChar w:fldCharType="begin">
          <w:fldData xml:space="preserve">PEVuZE5vdGU+PENpdGU+PEF1dGhvcj5HdWlkZWxpbmU8L0F1dGhvcj48WWVhcj4yMDAzPC9ZZWFy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</w:fldData>
        </w:fldChar>
      </w:r>
      <w:r w:rsidR="00831791">
        <w:rPr>
          <w:rFonts w:asciiTheme="majorBidi" w:hAnsiTheme="majorBidi" w:cstheme="majorBidi"/>
          <w:b/>
          <w:bCs/>
          <w:sz w:val="20"/>
          <w:szCs w:val="20"/>
          <w:lang w:bidi="ar-EG"/>
        </w:rPr>
        <w:instrText xml:space="preserve"> ADDIN EN.CITE.DATA </w:instrText>
      </w:r>
      <w:r w:rsidR="00831791">
        <w:rPr>
          <w:rFonts w:asciiTheme="majorBidi" w:hAnsiTheme="majorBidi" w:cstheme="majorBidi"/>
          <w:b/>
          <w:bCs/>
          <w:sz w:val="20"/>
          <w:szCs w:val="20"/>
          <w:lang w:bidi="ar-EG"/>
        </w:rPr>
      </w:r>
      <w:r w:rsidR="00831791">
        <w:rPr>
          <w:rFonts w:asciiTheme="majorBidi" w:hAnsiTheme="majorBidi" w:cstheme="majorBidi"/>
          <w:b/>
          <w:bCs/>
          <w:sz w:val="20"/>
          <w:szCs w:val="20"/>
          <w:lang w:bidi="ar-EG"/>
        </w:rPr>
        <w:fldChar w:fldCharType="end"/>
      </w:r>
      <w:r w:rsidR="00383818" w:rsidRPr="00441F2C">
        <w:rPr>
          <w:rFonts w:asciiTheme="majorBidi" w:hAnsiTheme="majorBidi" w:cstheme="majorBidi"/>
          <w:b/>
          <w:bCs/>
          <w:sz w:val="20"/>
          <w:szCs w:val="20"/>
          <w:lang w:bidi="ar-EG"/>
        </w:rPr>
      </w:r>
      <w:r w:rsidR="00383818" w:rsidRPr="00441F2C">
        <w:rPr>
          <w:rFonts w:asciiTheme="majorBidi" w:hAnsiTheme="majorBidi" w:cstheme="majorBidi"/>
          <w:b/>
          <w:bCs/>
          <w:sz w:val="20"/>
          <w:szCs w:val="20"/>
          <w:lang w:bidi="ar-EG"/>
        </w:rPr>
        <w:fldChar w:fldCharType="separate"/>
      </w:r>
      <w:r w:rsidR="00831791">
        <w:rPr>
          <w:rFonts w:asciiTheme="majorBidi" w:hAnsiTheme="majorBidi" w:cstheme="majorBidi"/>
          <w:b/>
          <w:bCs/>
          <w:noProof/>
          <w:sz w:val="20"/>
          <w:szCs w:val="20"/>
          <w:lang w:bidi="ar-EG"/>
        </w:rPr>
        <w:t>(Guideline, 2003; Wu et al., 2016)</w:t>
      </w:r>
      <w:r w:rsidR="00383818" w:rsidRPr="00441F2C">
        <w:rPr>
          <w:rFonts w:asciiTheme="majorBidi" w:hAnsiTheme="majorBidi" w:cstheme="majorBidi"/>
          <w:b/>
          <w:bCs/>
          <w:sz w:val="20"/>
          <w:szCs w:val="20"/>
          <w:lang w:bidi="ar-EG"/>
        </w:rPr>
        <w:fldChar w:fldCharType="end"/>
      </w:r>
      <w:r w:rsidRPr="00441F2C">
        <w:rPr>
          <w:rFonts w:asciiTheme="majorBidi" w:hAnsiTheme="majorBidi" w:cstheme="majorBidi"/>
          <w:sz w:val="20"/>
          <w:szCs w:val="20"/>
          <w:lang w:bidi="ar-EG"/>
        </w:rPr>
        <w:t xml:space="preserve">. </w:t>
      </w:r>
      <w:r w:rsidR="003F57D1" w:rsidRPr="00441F2C">
        <w:rPr>
          <w:rFonts w:asciiTheme="majorBidi" w:hAnsiTheme="majorBidi" w:cstheme="majorBidi"/>
          <w:sz w:val="20"/>
          <w:szCs w:val="20"/>
          <w:lang w:bidi="ar-EG"/>
        </w:rPr>
        <w:t>At the start of the experiment and intervals of 7, 14, 30, 45, 60, 75, 90</w:t>
      </w:r>
      <w:r w:rsidR="00A177D4" w:rsidRPr="00441F2C">
        <w:rPr>
          <w:rFonts w:asciiTheme="majorBidi" w:hAnsiTheme="majorBidi" w:cstheme="majorBidi"/>
          <w:sz w:val="20"/>
          <w:szCs w:val="20"/>
          <w:lang w:bidi="ar-EG"/>
        </w:rPr>
        <w:t>,</w:t>
      </w:r>
      <w:r w:rsidR="00F74DB9" w:rsidRPr="00441F2C">
        <w:rPr>
          <w:rFonts w:asciiTheme="majorBidi" w:hAnsiTheme="majorBidi" w:cstheme="majorBidi"/>
          <w:sz w:val="20"/>
          <w:szCs w:val="20"/>
          <w:lang w:bidi="ar-EG"/>
        </w:rPr>
        <w:t xml:space="preserve"> and 180 days,</w:t>
      </w:r>
      <w:r w:rsidR="003F57D1" w:rsidRPr="00441F2C">
        <w:rPr>
          <w:rFonts w:asciiTheme="majorBidi" w:hAnsiTheme="majorBidi" w:cstheme="majorBidi"/>
          <w:sz w:val="20"/>
          <w:szCs w:val="20"/>
          <w:lang w:bidi="ar-EG"/>
        </w:rPr>
        <w:t xml:space="preserve"> enough samples of these nasal gel at each temperature were acquired. Using a UV-Spectrophotometer at 2</w:t>
      </w:r>
      <w:r w:rsidR="00076965" w:rsidRPr="00441F2C">
        <w:rPr>
          <w:rFonts w:asciiTheme="majorBidi" w:hAnsiTheme="majorBidi" w:cstheme="majorBidi"/>
          <w:sz w:val="20"/>
          <w:szCs w:val="20"/>
          <w:lang w:bidi="ar-EG"/>
        </w:rPr>
        <w:t>89</w:t>
      </w:r>
      <w:r w:rsidR="003F57D1" w:rsidRPr="00441F2C">
        <w:rPr>
          <w:rFonts w:asciiTheme="majorBidi" w:hAnsiTheme="majorBidi" w:cstheme="majorBidi"/>
          <w:sz w:val="20"/>
          <w:szCs w:val="20"/>
          <w:lang w:bidi="ar-EG"/>
        </w:rPr>
        <w:t xml:space="preserve"> nm, the samples' clarity, pH, </w:t>
      </w:r>
      <w:r w:rsidR="003F57D1" w:rsidRPr="00441F2C">
        <w:rPr>
          <w:rFonts w:asciiTheme="majorBidi" w:hAnsiTheme="majorBidi" w:cstheme="majorBidi"/>
          <w:sz w:val="20"/>
          <w:szCs w:val="20"/>
          <w:lang w:bidi="ar-EG"/>
        </w:rPr>
        <w:lastRenderedPageBreak/>
        <w:t xml:space="preserve">gelation temperature, gelling time, and drug concentration were assessed. </w:t>
      </w:r>
      <w:r w:rsidRPr="00441F2C">
        <w:rPr>
          <w:rFonts w:asciiTheme="majorBidi" w:hAnsiTheme="majorBidi" w:cstheme="majorBidi"/>
          <w:b/>
          <w:bCs/>
          <w:sz w:val="20"/>
          <w:szCs w:val="20"/>
          <w:lang w:bidi="ar-EG"/>
        </w:rPr>
        <w:fldChar w:fldCharType="begin"/>
      </w:r>
      <w:r w:rsidR="00831791">
        <w:rPr>
          <w:rFonts w:asciiTheme="majorBidi" w:hAnsiTheme="majorBidi" w:cstheme="majorBidi"/>
          <w:b/>
          <w:bCs/>
          <w:sz w:val="20"/>
          <w:szCs w:val="20"/>
          <w:lang w:bidi="ar-EG"/>
        </w:rPr>
        <w:instrText xml:space="preserve"> ADDIN EN.CITE &lt;EndNote&gt;&lt;Cite&gt;&lt;Author&gt;Kenneth&lt;/Author&gt;&lt;Year&gt;2018&lt;/Year&gt;&lt;RecNum&gt;93&lt;/RecNum&gt;&lt;DisplayText&gt;(Kenneth, Xavier, John, Patience, &amp;amp; Krause, 2018)&lt;/DisplayText&gt;&lt;record&gt;&lt;rec-number&gt;93&lt;/rec-number&gt;&lt;foreign-keys&gt;&lt;key app="EN" db-id="d5pr99prur2095eeteox2ddkdrzdt5szvsrw" timestamp="1670611307"&gt;93&lt;/key&gt;&lt;/foreign-keys&gt;&lt;ref-type name="Journal Article"&gt;17&lt;/ref-type&gt;&lt;contributors&gt;&lt;authors&gt;&lt;author&gt;Kenneth, Ezealisiji M&lt;/author&gt;&lt;author&gt;Xavier, Siwe Noundou&lt;/author&gt;&lt;author&gt;John, Mbah C&lt;/author&gt;&lt;author&gt;Patience, Osadebe O&lt;/author&gt;&lt;author&gt;Krause, Rui %J Am. J. Nanosci. Nanotechnol. Res&lt;/author&gt;&lt;/authors&gt;&lt;/contributors&gt;&lt;titles&gt;&lt;title&gt;Evaluation of Accelerated Stability Testing of a Mirtazapine-loaded Nanoemulsion as per&lt;/title&gt;&lt;/titles&gt;&lt;pages&gt;1-10&lt;/pages&gt;&lt;volume&gt;6&lt;/volume&gt;&lt;dates&gt;&lt;year&gt;2018&lt;/year&gt;&lt;/dates&gt;&lt;urls&gt;&lt;/urls&gt;&lt;/record&gt;&lt;/Cite&gt;&lt;/EndNote&gt;</w:instrText>
      </w:r>
      <w:r w:rsidRPr="00441F2C">
        <w:rPr>
          <w:rFonts w:asciiTheme="majorBidi" w:hAnsiTheme="majorBidi" w:cstheme="majorBidi"/>
          <w:b/>
          <w:bCs/>
          <w:sz w:val="20"/>
          <w:szCs w:val="20"/>
          <w:lang w:bidi="ar-EG"/>
        </w:rPr>
        <w:fldChar w:fldCharType="separate"/>
      </w:r>
      <w:r w:rsidR="00831791">
        <w:rPr>
          <w:rFonts w:asciiTheme="majorBidi" w:hAnsiTheme="majorBidi" w:cstheme="majorBidi"/>
          <w:b/>
          <w:bCs/>
          <w:noProof/>
          <w:sz w:val="20"/>
          <w:szCs w:val="20"/>
          <w:lang w:bidi="ar-EG"/>
        </w:rPr>
        <w:t>(Kenneth, Xavier, John, Patience, &amp; Krause, 2018)</w:t>
      </w:r>
      <w:r w:rsidRPr="00441F2C">
        <w:rPr>
          <w:rFonts w:asciiTheme="majorBidi" w:hAnsiTheme="majorBidi" w:cstheme="majorBidi"/>
          <w:b/>
          <w:bCs/>
          <w:sz w:val="20"/>
          <w:szCs w:val="20"/>
          <w:lang w:bidi="ar-EG"/>
        </w:rPr>
        <w:fldChar w:fldCharType="end"/>
      </w:r>
      <w:r w:rsidRPr="00441F2C">
        <w:rPr>
          <w:rFonts w:asciiTheme="majorBidi" w:hAnsiTheme="majorBidi" w:cstheme="majorBidi"/>
          <w:b/>
          <w:bCs/>
          <w:sz w:val="20"/>
          <w:szCs w:val="20"/>
          <w:lang w:bidi="ar-EG"/>
        </w:rPr>
        <w:t>.</w:t>
      </w:r>
    </w:p>
    <w:p w14:paraId="7829E0DF" w14:textId="79A4D135" w:rsidR="001106C7" w:rsidRPr="00D557D7" w:rsidRDefault="001106C7" w:rsidP="00C43C0E">
      <w:pPr>
        <w:rPr>
          <w:rFonts w:asciiTheme="majorBidi" w:hAnsiTheme="majorBidi" w:cstheme="majorBidi"/>
          <w:sz w:val="24"/>
          <w:szCs w:val="24"/>
          <w:rtl/>
          <w:lang w:bidi="ar-EG"/>
        </w:rPr>
      </w:pPr>
    </w:p>
    <w:p w14:paraId="66A1EB75" w14:textId="167B2AEB" w:rsidR="00F06283" w:rsidRPr="00D557D7" w:rsidRDefault="00D72DED" w:rsidP="002276DA">
      <w:pPr>
        <w:ind w:left="-483"/>
        <w:jc w:val="right"/>
        <w:rPr>
          <w:rFonts w:asciiTheme="majorBidi" w:hAnsiTheme="majorBidi" w:cstheme="majorBidi"/>
          <w:b/>
          <w:bCs/>
          <w:sz w:val="24"/>
          <w:szCs w:val="24"/>
          <w:u w:val="single"/>
          <w:lang w:bidi="ar-EG"/>
        </w:rPr>
      </w:pPr>
      <w:r w:rsidRPr="00D557D7">
        <w:rPr>
          <w:rFonts w:asciiTheme="majorBidi" w:hAnsiTheme="majorBidi" w:cstheme="majorBidi"/>
          <w:b/>
          <w:bCs/>
          <w:sz w:val="24"/>
          <w:szCs w:val="24"/>
          <w:u w:val="single"/>
          <w:lang w:bidi="ar-EG"/>
        </w:rPr>
        <w:t>The obtained samples were subjected to the following evaluation tests:</w:t>
      </w:r>
    </w:p>
    <w:p w14:paraId="6CD2C623" w14:textId="76987DD6" w:rsidR="00F06283" w:rsidRPr="00D557D7" w:rsidRDefault="00F06283" w:rsidP="00F06283">
      <w:pPr>
        <w:ind w:left="-483"/>
        <w:jc w:val="right"/>
        <w:rPr>
          <w:rFonts w:asciiTheme="majorBidi" w:hAnsiTheme="majorBidi" w:cstheme="majorBidi"/>
          <w:b/>
          <w:bCs/>
          <w:sz w:val="24"/>
          <w:szCs w:val="24"/>
          <w:u w:val="single"/>
          <w:lang w:bidi="ar-EG"/>
        </w:rPr>
      </w:pPr>
      <w:r w:rsidRPr="00D557D7">
        <w:rPr>
          <w:rFonts w:asciiTheme="majorBidi" w:hAnsiTheme="majorBidi" w:cstheme="majorBidi"/>
          <w:b/>
          <w:bCs/>
          <w:sz w:val="24"/>
          <w:szCs w:val="24"/>
          <w:u w:val="single"/>
          <w:lang w:bidi="ar-EG"/>
        </w:rPr>
        <w:t>1- Clarity</w:t>
      </w:r>
    </w:p>
    <w:p w14:paraId="53206AC2" w14:textId="767E73F7" w:rsidR="00B97785" w:rsidRPr="00D557D7" w:rsidRDefault="00B72F94" w:rsidP="00B97785">
      <w:pPr>
        <w:ind w:left="-483"/>
        <w:jc w:val="right"/>
        <w:rPr>
          <w:rFonts w:asciiTheme="majorBidi" w:hAnsiTheme="majorBidi" w:cstheme="majorBidi"/>
          <w:b/>
          <w:bCs/>
          <w:sz w:val="24"/>
          <w:szCs w:val="24"/>
          <w:lang w:bidi="ar-EG"/>
        </w:rPr>
      </w:pPr>
      <w:r w:rsidRPr="00EC2119">
        <w:rPr>
          <w:rFonts w:asciiTheme="majorBidi" w:hAnsiTheme="majorBidi" w:cstheme="majorBidi"/>
          <w:sz w:val="20"/>
          <w:szCs w:val="20"/>
          <w:lang w:bidi="ar-EG"/>
        </w:rPr>
        <w:t xml:space="preserve">Each produced formulation was evaluated visually </w:t>
      </w:r>
      <w:r w:rsidR="00B97785" w:rsidRPr="00EC2119">
        <w:rPr>
          <w:rFonts w:asciiTheme="majorBidi" w:hAnsiTheme="majorBidi" w:cstheme="majorBidi"/>
          <w:sz w:val="20"/>
          <w:szCs w:val="20"/>
          <w:lang w:bidi="ar-EG"/>
        </w:rPr>
        <w:t xml:space="preserve">against a white and black background, they must </w:t>
      </w:r>
      <w:r w:rsidR="00A177D4" w:rsidRPr="00EC2119">
        <w:rPr>
          <w:rFonts w:asciiTheme="majorBidi" w:hAnsiTheme="majorBidi" w:cstheme="majorBidi"/>
          <w:sz w:val="20"/>
          <w:szCs w:val="20"/>
          <w:lang w:bidi="ar-EG"/>
        </w:rPr>
        <w:t xml:space="preserve">be </w:t>
      </w:r>
      <w:r w:rsidR="00B97785" w:rsidRPr="00EC2119">
        <w:rPr>
          <w:rFonts w:asciiTheme="majorBidi" w:hAnsiTheme="majorBidi" w:cstheme="majorBidi"/>
          <w:sz w:val="20"/>
          <w:szCs w:val="20"/>
          <w:lang w:bidi="ar-EG"/>
        </w:rPr>
        <w:t xml:space="preserve">found to be clear, free from any </w:t>
      </w:r>
      <w:r w:rsidR="006351A8" w:rsidRPr="00EC2119">
        <w:rPr>
          <w:rFonts w:asciiTheme="majorBidi" w:hAnsiTheme="majorBidi" w:cstheme="majorBidi"/>
          <w:sz w:val="20"/>
          <w:szCs w:val="20"/>
          <w:lang w:bidi="ar-EG"/>
        </w:rPr>
        <w:t>gritty particles</w:t>
      </w:r>
      <w:r w:rsidR="00B97785" w:rsidRPr="00EC2119">
        <w:rPr>
          <w:rFonts w:asciiTheme="majorBidi" w:hAnsiTheme="majorBidi" w:cstheme="majorBidi"/>
          <w:sz w:val="20"/>
          <w:szCs w:val="20"/>
          <w:lang w:bidi="ar-EG"/>
        </w:rPr>
        <w:t xml:space="preserve"> and free-flowing solutions, they were categorized as turbid (+), clear (+ +), and extremely clear (+++)</w:t>
      </w:r>
      <w:r w:rsidR="00B97785" w:rsidRPr="00EC2119">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&lt;EndNote&gt;&lt;Cite&gt;&lt;Author&gt;Verekar&lt;/Author&gt;&lt;Year&gt;2020&lt;/Year&gt;&lt;RecNum&gt;60&lt;/RecNum&gt;&lt;DisplayText&gt;(Verekar, Gurav, Bolmal, &amp;amp; Technology, 2020)&lt;/DisplayText&gt;&lt;record&gt;&lt;rec-number&gt;60&lt;/rec-number&gt;&lt;foreign-keys&gt;&lt;key app="EN" db-id="d5pr99prur2095eeteox2ddkdrzdt5szvsrw" timestamp="1665602785"&gt;60&lt;/key&gt;&lt;/foreign-keys&gt;&lt;ref-type name="Journal Article"&gt;17&lt;/ref-type&gt;&lt;contributors&gt;&lt;authors&gt;&lt;author&gt;Verekar, Rucheera R&lt;/author&gt;&lt;author&gt;Gurav, Shailendra S&lt;/author&gt;&lt;author&gt;Bolmal, Udaykumar %J Journal of Drug Delivery Science&lt;/author&gt;&lt;author&gt;Technology&lt;/author&gt;&lt;/authors&gt;&lt;/contributors&gt;&lt;titles&gt;&lt;title&gt;Thermosensitive mucoadhesive in situ gel for intranasal delivery of Almotriptan malate: Formulation, characterization, and evaluation&lt;/title&gt;&lt;/titles&gt;&lt;pages&gt;101778&lt;/pages&gt;&lt;volume&gt;58&lt;/volume&gt;&lt;dates&gt;&lt;year&gt;2020&lt;/year&gt;&lt;/dates&gt;&lt;isbn&gt;1773-2247&lt;/isbn&gt;&lt;urls&gt;&lt;/urls&gt;&lt;/record&gt;&lt;/Cite&gt;&lt;/EndNote&gt;</w:instrText>
      </w:r>
      <w:r w:rsidR="00B97785" w:rsidRPr="00EC2119">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(Verekar, Gurav, Bolmal, &amp; Technology, 2020)</w:t>
      </w:r>
      <w:r w:rsidR="00B97785" w:rsidRPr="00EC2119">
        <w:rPr>
          <w:rFonts w:asciiTheme="majorBidi" w:hAnsiTheme="majorBidi" w:cstheme="majorBidi"/>
          <w:b/>
          <w:bCs/>
          <w:sz w:val="20"/>
          <w:szCs w:val="20"/>
        </w:rPr>
        <w:fldChar w:fldCharType="end"/>
      </w:r>
      <w:r w:rsidR="00B97785" w:rsidRPr="00D557D7">
        <w:rPr>
          <w:rFonts w:asciiTheme="majorBidi" w:hAnsiTheme="majorBidi" w:cstheme="majorBidi"/>
          <w:b/>
          <w:bCs/>
          <w:sz w:val="24"/>
          <w:szCs w:val="24"/>
        </w:rPr>
        <w:t>.</w:t>
      </w:r>
    </w:p>
    <w:p w14:paraId="6A4ECC1E" w14:textId="613DEF10" w:rsidR="00F06283" w:rsidRPr="00D557D7" w:rsidRDefault="00F06283" w:rsidP="00F06283">
      <w:pPr>
        <w:ind w:left="-483"/>
        <w:jc w:val="right"/>
        <w:rPr>
          <w:rFonts w:asciiTheme="majorBidi" w:hAnsiTheme="majorBidi" w:cstheme="majorBidi"/>
          <w:b/>
          <w:bCs/>
          <w:sz w:val="24"/>
          <w:szCs w:val="24"/>
          <w:u w:val="single"/>
          <w:rtl/>
        </w:rPr>
      </w:pPr>
      <w:r w:rsidRPr="00D557D7">
        <w:rPr>
          <w:rFonts w:asciiTheme="majorBidi" w:hAnsiTheme="majorBidi" w:cstheme="majorBidi"/>
          <w:b/>
          <w:bCs/>
          <w:sz w:val="24"/>
          <w:szCs w:val="24"/>
          <w:u w:val="single"/>
          <w:lang w:bidi="ar-EG"/>
        </w:rPr>
        <w:t>2- Determination of PH</w:t>
      </w:r>
    </w:p>
    <w:p w14:paraId="6BF98F1C" w14:textId="1F81FECB" w:rsidR="00F06283" w:rsidRPr="00EC2119" w:rsidRDefault="00461A70" w:rsidP="00F06283">
      <w:pPr>
        <w:ind w:left="-483"/>
        <w:jc w:val="right"/>
        <w:rPr>
          <w:rFonts w:asciiTheme="majorBidi" w:hAnsiTheme="majorBidi" w:cstheme="majorBidi"/>
          <w:sz w:val="20"/>
          <w:szCs w:val="20"/>
          <w:lang w:bidi="ar-EG"/>
        </w:rPr>
      </w:pPr>
      <w:r w:rsidRPr="00EC2119">
        <w:rPr>
          <w:rFonts w:asciiTheme="majorBidi" w:hAnsiTheme="majorBidi" w:cstheme="majorBidi"/>
          <w:sz w:val="20"/>
          <w:szCs w:val="20"/>
        </w:rPr>
        <w:t>Using pH buffers 4 and 7, a digital pH meter (PH. Meter, Model 420, ORION) was calibrated to monitor the pH</w:t>
      </w:r>
      <w:r w:rsidR="00F71319" w:rsidRPr="00EC2119">
        <w:rPr>
          <w:rFonts w:asciiTheme="majorBidi" w:hAnsiTheme="majorBidi" w:cstheme="majorBidi"/>
          <w:sz w:val="20"/>
          <w:szCs w:val="20"/>
        </w:rPr>
        <w:t xml:space="preserve"> of the nasal gel</w:t>
      </w:r>
      <w:r w:rsidRPr="00EC2119">
        <w:rPr>
          <w:rFonts w:asciiTheme="majorBidi" w:hAnsiTheme="majorBidi" w:cstheme="majorBidi"/>
          <w:sz w:val="20"/>
          <w:szCs w:val="20"/>
        </w:rPr>
        <w:t>. In a volumetric flask,</w:t>
      </w:r>
      <w:r w:rsidR="0094493B" w:rsidRPr="00EC2119">
        <w:rPr>
          <w:rFonts w:asciiTheme="majorBidi" w:hAnsiTheme="majorBidi" w:cstheme="majorBidi"/>
          <w:sz w:val="20"/>
          <w:szCs w:val="20"/>
        </w:rPr>
        <w:t xml:space="preserve"> a </w:t>
      </w:r>
      <w:r w:rsidR="003B6362" w:rsidRPr="00EC2119">
        <w:rPr>
          <w:rStyle w:val="CommentReference"/>
          <w:rFonts w:asciiTheme="majorBidi" w:hAnsiTheme="majorBidi" w:cstheme="majorBidi"/>
          <w:sz w:val="20"/>
          <w:szCs w:val="20"/>
        </w:rPr>
        <w:t>definite amount of gel formulations</w:t>
      </w:r>
      <w:r w:rsidR="0094493B" w:rsidRPr="00EC2119">
        <w:rPr>
          <w:rStyle w:val="CommentReference"/>
          <w:rFonts w:asciiTheme="majorBidi" w:hAnsiTheme="majorBidi" w:cstheme="majorBidi"/>
          <w:sz w:val="20"/>
          <w:szCs w:val="20"/>
        </w:rPr>
        <w:t xml:space="preserve"> </w:t>
      </w:r>
      <w:r w:rsidRPr="00EC2119">
        <w:rPr>
          <w:rFonts w:asciiTheme="majorBidi" w:hAnsiTheme="majorBidi" w:cstheme="majorBidi"/>
          <w:sz w:val="20"/>
          <w:szCs w:val="20"/>
        </w:rPr>
        <w:t xml:space="preserve">(5ml) was introduced, diluted with distilled water, and then an electrode was submerged in the gel. This technique was carried out three times </w:t>
      </w:r>
      <w:r w:rsidR="00F06283" w:rsidRPr="00EC2119">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&lt;EndNote&gt;&lt;Cite&gt;&lt;Author&gt;Naresh&lt;/Author&gt;&lt;Year&gt;2020&lt;/Year&gt;&lt;RecNum&gt;61&lt;/RecNum&gt;&lt;DisplayText&gt;(Naresh et al., 2020)&lt;/DisplayText&gt;&lt;record&gt;&lt;rec-number&gt;61&lt;/rec-number&gt;&lt;foreign-keys&gt;&lt;key app="EN" db-id="d5pr99prur2095eeteox2ddkdrzdt5szvsrw" timestamp="1665604404"&gt;61&lt;/key&gt;&lt;/foreign-keys&gt;&lt;ref-type name="Journal Article"&gt;17&lt;/ref-type&gt;&lt;contributors&gt;&lt;authors&gt;&lt;author&gt;Naresh, Wadetwar Rita&lt;/author&gt;&lt;author&gt;Dilip, Deshmukh Vaibhav&lt;/author&gt;&lt;author&gt;Sunil, Kanojiya Pranita %J Indian J. Pharm. Educ. Res&lt;/author&gt;&lt;/authors&gt;&lt;/contributors&gt;&lt;titles&gt;&lt;title&gt;Xyloglucan based nasal in situ gel formulation of mirtazapine for treatment of depression&lt;/title&gt;&lt;/titles&gt;&lt;pages&gt;s210-s219&lt;/pages&gt;&lt;volume&gt;54&lt;/volume&gt;&lt;dates&gt;&lt;year&gt;2020&lt;/year&gt;&lt;/dates&gt;&lt;urls&gt;&lt;/urls&gt;&lt;/record&gt;&lt;/Cite&gt;&lt;/EndNote&gt;</w:instrText>
      </w:r>
      <w:r w:rsidR="00F06283" w:rsidRPr="00EC2119">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(Naresh et al., 2020)</w:t>
      </w:r>
      <w:r w:rsidR="00F06283" w:rsidRPr="00EC2119">
        <w:rPr>
          <w:rFonts w:asciiTheme="majorBidi" w:hAnsiTheme="majorBidi" w:cstheme="majorBidi"/>
          <w:b/>
          <w:bCs/>
          <w:sz w:val="20"/>
          <w:szCs w:val="20"/>
        </w:rPr>
        <w:fldChar w:fldCharType="end"/>
      </w:r>
      <w:r w:rsidR="00F06283" w:rsidRPr="00EC2119">
        <w:rPr>
          <w:rFonts w:asciiTheme="majorBidi" w:hAnsiTheme="majorBidi" w:cstheme="majorBidi"/>
          <w:b/>
          <w:bCs/>
          <w:sz w:val="20"/>
          <w:szCs w:val="20"/>
        </w:rPr>
        <w:t>.</w:t>
      </w:r>
    </w:p>
    <w:p w14:paraId="5FF41ACF" w14:textId="1B61B133" w:rsidR="00F06283" w:rsidRPr="00D557D7" w:rsidRDefault="00F06283" w:rsidP="00F06283">
      <w:pPr>
        <w:ind w:left="-483"/>
        <w:jc w:val="right"/>
        <w:rPr>
          <w:rFonts w:asciiTheme="majorBidi" w:hAnsiTheme="majorBidi" w:cstheme="majorBidi"/>
          <w:b/>
          <w:bCs/>
          <w:sz w:val="24"/>
          <w:szCs w:val="24"/>
          <w:u w:val="single"/>
          <w:lang w:bidi="ar-EG"/>
        </w:rPr>
      </w:pPr>
      <w:r w:rsidRPr="00D557D7">
        <w:rPr>
          <w:rFonts w:asciiTheme="majorBidi" w:hAnsiTheme="majorBidi" w:cstheme="majorBidi"/>
          <w:b/>
          <w:bCs/>
          <w:sz w:val="24"/>
          <w:szCs w:val="24"/>
          <w:u w:val="single"/>
        </w:rPr>
        <w:t>3- Gelation temperature</w:t>
      </w:r>
    </w:p>
    <w:p w14:paraId="734588D9" w14:textId="0B959273" w:rsidR="00EA0040" w:rsidRPr="00EC2119" w:rsidRDefault="00097A21" w:rsidP="00696A72">
      <w:pPr>
        <w:ind w:left="-483"/>
        <w:jc w:val="both"/>
        <w:rPr>
          <w:rFonts w:asciiTheme="majorBidi" w:hAnsiTheme="majorBidi" w:cstheme="majorBidi"/>
          <w:b/>
          <w:bCs/>
          <w:sz w:val="20"/>
          <w:szCs w:val="20"/>
        </w:rPr>
      </w:pPr>
      <w:r w:rsidRPr="00EC2119">
        <w:rPr>
          <w:rFonts w:asciiTheme="majorBidi" w:hAnsiTheme="majorBidi" w:cstheme="majorBidi"/>
          <w:sz w:val="20"/>
          <w:szCs w:val="20"/>
        </w:rPr>
        <w:t xml:space="preserve">A test tube with 2 mL of each formulation was put in a thermostatically controlled shaking water bath (Gallent </w:t>
      </w:r>
      <w:r w:rsidR="00696A72" w:rsidRPr="00EC2119">
        <w:rPr>
          <w:rFonts w:asciiTheme="majorBidi" w:hAnsiTheme="majorBidi" w:cstheme="majorBidi"/>
          <w:sz w:val="20"/>
          <w:szCs w:val="20"/>
        </w:rPr>
        <w:t>K</w:t>
      </w:r>
      <w:r w:rsidRPr="00EC2119">
        <w:rPr>
          <w:rFonts w:asciiTheme="majorBidi" w:hAnsiTheme="majorBidi" w:cstheme="majorBidi"/>
          <w:sz w:val="20"/>
          <w:szCs w:val="20"/>
        </w:rPr>
        <w:t>amp, UK) and covered with parafilm in order to measure the gelation temperature. The water bath's temperature was raised from 20 to 40 °C over a period of time in steps of 0.5 °C. The test tubes were tilted 90 degrees to check for gelation after being shaken slowly for about 10 minutes at a rate of 20 strokes per minute to allow</w:t>
      </w:r>
      <w:r w:rsidR="00B72F94" w:rsidRPr="00EC2119">
        <w:rPr>
          <w:rFonts w:asciiTheme="majorBidi" w:hAnsiTheme="majorBidi" w:cstheme="majorBidi"/>
          <w:sz w:val="20"/>
          <w:szCs w:val="20"/>
        </w:rPr>
        <w:t xml:space="preserve"> the test tubes</w:t>
      </w:r>
      <w:r w:rsidR="00696A72" w:rsidRPr="00EC2119">
        <w:rPr>
          <w:rFonts w:asciiTheme="majorBidi" w:hAnsiTheme="majorBidi" w:cstheme="majorBidi"/>
          <w:sz w:val="20"/>
          <w:szCs w:val="20"/>
        </w:rPr>
        <w:t xml:space="preserve"> to</w:t>
      </w:r>
      <w:r w:rsidR="00B72F94" w:rsidRPr="00EC2119">
        <w:rPr>
          <w:rFonts w:asciiTheme="majorBidi" w:hAnsiTheme="majorBidi" w:cstheme="majorBidi"/>
          <w:sz w:val="20"/>
          <w:szCs w:val="20"/>
        </w:rPr>
        <w:t xml:space="preserve"> adapt quickly to the water bath temperature at each temperature rise </w:t>
      </w:r>
      <w:r w:rsidR="00F06283" w:rsidRPr="00EC2119">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&lt;EndNote&gt;&lt;Cite&gt;&lt;Author&gt;Ahmed&lt;/Author&gt;&lt;Year&gt;2018&lt;/Year&gt;&lt;RecNum&gt;71&lt;/RecNum&gt;&lt;DisplayText&gt;(Ahmed, Badr-Eldin, Ahmed, Aldawsari, &amp;amp; Technology, 2018)&lt;/DisplayText&gt;&lt;record&gt;&lt;rec-number&gt;71&lt;/rec-number&gt;&lt;foreign-keys&gt;&lt;key app="EN" db-id="d5pr99prur2095eeteox2ddkdrzdt5szvsrw" timestamp="1666163845"&gt;71&lt;/key&gt;&lt;/foreign-keys&gt;&lt;ref-type name="Journal Article"&gt;17&lt;/ref-type&gt;&lt;contributors&gt;&lt;authors&gt;&lt;author&gt;Ahmed, Tarek A&lt;/author&gt;&lt;author&gt;Badr-Eldin, Shaimaa M&lt;/author&gt;&lt;author&gt;Ahmed, Osama AA&lt;/author&gt;&lt;author&gt;Aldawsari, Hibah %J Journal of Drug Delivery Science&lt;/author&gt;&lt;author&gt;Technology&lt;/author&gt;&lt;/authors&gt;&lt;/contributors&gt;&lt;titles&gt;&lt;title&gt;Intranasal optimized solid lipid nanoparticles loaded in situ gel for enhancing trans-mucosal delivery of simvastatin&lt;/title&gt;&lt;/titles&gt;&lt;pages&gt;499-508&lt;/pages&gt;&lt;volume&gt;48&lt;/volume&gt;&lt;dates&gt;&lt;year&gt;2018&lt;/year&gt;&lt;/dates&gt;&lt;isbn&gt;1773-2247&lt;/isbn&gt;&lt;urls&gt;&lt;/urls&gt;&lt;/record&gt;&lt;/Cite&gt;&lt;/EndNote&gt;</w:instrText>
      </w:r>
      <w:r w:rsidR="00F06283" w:rsidRPr="00EC2119">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(Ahmed, Badr-Eldin, Ahmed, Aldawsari, &amp; Technology, 2018)</w:t>
      </w:r>
      <w:r w:rsidR="00F06283" w:rsidRPr="00EC2119">
        <w:rPr>
          <w:rFonts w:asciiTheme="majorBidi" w:hAnsiTheme="majorBidi" w:cstheme="majorBidi"/>
          <w:b/>
          <w:bCs/>
          <w:sz w:val="20"/>
          <w:szCs w:val="20"/>
        </w:rPr>
        <w:fldChar w:fldCharType="end"/>
      </w:r>
      <w:r w:rsidR="00F06283" w:rsidRPr="00EC2119">
        <w:rPr>
          <w:rFonts w:asciiTheme="majorBidi" w:hAnsiTheme="majorBidi" w:cstheme="majorBidi"/>
          <w:b/>
          <w:bCs/>
          <w:sz w:val="20"/>
          <w:szCs w:val="20"/>
        </w:rPr>
        <w:t>.</w:t>
      </w:r>
      <w:r w:rsidR="00696A72" w:rsidRPr="00EC2119">
        <w:rPr>
          <w:rFonts w:asciiTheme="majorBidi" w:hAnsiTheme="majorBidi" w:cstheme="majorBidi"/>
          <w:b/>
          <w:bCs/>
          <w:sz w:val="20"/>
          <w:szCs w:val="20"/>
        </w:rPr>
        <w:t xml:space="preserve">  </w:t>
      </w:r>
      <w:r w:rsidR="00831791">
        <w:rPr>
          <w:rFonts w:asciiTheme="majorBidi" w:hAnsiTheme="majorBidi" w:cstheme="majorBidi"/>
          <w:b/>
          <w:bCs/>
          <w:sz w:val="20"/>
          <w:szCs w:val="20"/>
        </w:rPr>
        <w:t xml:space="preserve">                                                                  </w:t>
      </w:r>
      <w:r w:rsidR="00696A72" w:rsidRPr="00EC2119">
        <w:rPr>
          <w:rFonts w:asciiTheme="majorBidi" w:hAnsiTheme="majorBidi" w:cstheme="majorBidi"/>
          <w:b/>
          <w:bCs/>
          <w:sz w:val="20"/>
          <w:szCs w:val="20"/>
        </w:rPr>
        <w:t xml:space="preserve">                              </w:t>
      </w:r>
    </w:p>
    <w:p w14:paraId="50C9669D" w14:textId="32E23A19" w:rsidR="00EA0040" w:rsidRPr="00D557D7" w:rsidRDefault="00EA0040" w:rsidP="00F06283">
      <w:pPr>
        <w:ind w:left="-483"/>
        <w:jc w:val="right"/>
        <w:rPr>
          <w:rFonts w:asciiTheme="majorBidi" w:hAnsiTheme="majorBidi" w:cstheme="majorBidi"/>
          <w:b/>
          <w:bCs/>
          <w:sz w:val="24"/>
          <w:szCs w:val="24"/>
          <w:u w:val="single"/>
        </w:rPr>
      </w:pPr>
      <w:r w:rsidRPr="00D557D7">
        <w:rPr>
          <w:rFonts w:asciiTheme="majorBidi" w:hAnsiTheme="majorBidi" w:cstheme="majorBidi"/>
          <w:b/>
          <w:bCs/>
          <w:sz w:val="24"/>
          <w:szCs w:val="24"/>
          <w:u w:val="single"/>
        </w:rPr>
        <w:t xml:space="preserve">4- Gelling time </w:t>
      </w:r>
    </w:p>
    <w:p w14:paraId="080AE5E5" w14:textId="72C9DA9C" w:rsidR="00EA0040" w:rsidRPr="00EC2119" w:rsidRDefault="008B78FB" w:rsidP="00EC2119">
      <w:pPr>
        <w:ind w:left="-483"/>
        <w:jc w:val="both"/>
        <w:rPr>
          <w:rFonts w:asciiTheme="majorBidi" w:hAnsiTheme="majorBidi" w:cstheme="majorBidi"/>
          <w:color w:val="212121"/>
          <w:sz w:val="20"/>
          <w:szCs w:val="20"/>
          <w:shd w:val="clear" w:color="auto" w:fill="FFFFFF"/>
        </w:rPr>
      </w:pPr>
      <w:r w:rsidRPr="00EC2119">
        <w:rPr>
          <w:rFonts w:asciiTheme="majorBidi" w:hAnsiTheme="majorBidi" w:cstheme="majorBidi"/>
          <w:color w:val="212121"/>
          <w:sz w:val="20"/>
          <w:szCs w:val="20"/>
          <w:shd w:val="clear" w:color="auto" w:fill="FFFFFF"/>
        </w:rPr>
        <w:t xml:space="preserve">Gelling time of nasal gel </w:t>
      </w:r>
      <w:r w:rsidR="00B72F94" w:rsidRPr="00EC2119">
        <w:rPr>
          <w:rFonts w:asciiTheme="majorBidi" w:hAnsiTheme="majorBidi" w:cstheme="majorBidi"/>
          <w:color w:val="212121"/>
          <w:sz w:val="20"/>
          <w:szCs w:val="20"/>
          <w:shd w:val="clear" w:color="auto" w:fill="FFFFFF"/>
        </w:rPr>
        <w:t>preparations</w:t>
      </w:r>
      <w:r w:rsidRPr="00EC2119">
        <w:rPr>
          <w:rFonts w:asciiTheme="majorBidi" w:hAnsiTheme="majorBidi" w:cstheme="majorBidi"/>
          <w:color w:val="212121"/>
          <w:sz w:val="20"/>
          <w:szCs w:val="20"/>
          <w:shd w:val="clear" w:color="auto" w:fill="FFFFFF"/>
        </w:rPr>
        <w:t xml:space="preserve"> was determined using the methods outlined by Sherafudeen and Vasantha </w:t>
      </w:r>
      <w:r w:rsidR="00EA0040" w:rsidRPr="00EC2119">
        <w:rPr>
          <w:rFonts w:asciiTheme="majorBidi" w:hAnsiTheme="majorBidi" w:cstheme="majorBidi"/>
          <w:b/>
          <w:bCs/>
          <w:color w:val="212121"/>
          <w:sz w:val="20"/>
          <w:szCs w:val="20"/>
          <w:shd w:val="clear" w:color="auto" w:fill="FFFFFF"/>
        </w:rPr>
        <w:fldChar w:fldCharType="begin"/>
      </w:r>
      <w:r w:rsidR="00831791">
        <w:rPr>
          <w:rFonts w:asciiTheme="majorBidi" w:hAnsiTheme="majorBidi" w:cstheme="majorBidi"/>
          <w:b/>
          <w:bCs/>
          <w:color w:val="212121"/>
          <w:sz w:val="20"/>
          <w:szCs w:val="20"/>
          <w:shd w:val="clear" w:color="auto" w:fill="FFFFFF"/>
        </w:rPr>
        <w:instrText xml:space="preserve"> ADDIN EN.CITE &lt;EndNote&gt;&lt;Cite&gt;&lt;Author&gt;Sherafudeen&lt;/Author&gt;&lt;Year&gt;2015&lt;/Year&gt;&lt;RecNum&gt;217&lt;/RecNum&gt;&lt;DisplayText&gt;(Sherafudeen &amp;amp; Vasantha, 2015)&lt;/DisplayText&gt;&lt;record&gt;&lt;rec-number&gt;217&lt;/rec-number&gt;&lt;foreign-keys&gt;&lt;key app="EN" db-id="d5pr99prur2095eeteox2ddkdrzdt5szvsrw" timestamp="1679429694"&gt;217&lt;/key&gt;&lt;/foreign-keys&gt;&lt;ref-type name="Journal Article"&gt;17&lt;/ref-type&gt;&lt;contributors&gt;&lt;authors&gt;&lt;author&gt;Sherafudeen, Sheri Peedikayil&lt;/author&gt;&lt;author&gt;Vasantha, Prasanth Viswanadhan %J Research in pharmaceutical sciences&lt;/author&gt;&lt;/authors&gt;&lt;/contributors&gt;&lt;titles&gt;&lt;title&gt;Development and evaluation of in situ nasal gel formulations of loratadine&lt;/title&gt;&lt;/titles&gt;&lt;pages&gt;466&lt;/pages&gt;&lt;volume&gt;10&lt;/volume&gt;&lt;number&gt;6&lt;/number&gt;&lt;dates&gt;&lt;year&gt;2015&lt;/year&gt;&lt;/dates&gt;&lt;urls&gt;&lt;/urls&gt;&lt;/record&gt;&lt;/Cite&gt;&lt;/EndNote&gt;</w:instrText>
      </w:r>
      <w:r w:rsidR="00EA0040" w:rsidRPr="00EC2119">
        <w:rPr>
          <w:rFonts w:asciiTheme="majorBidi" w:hAnsiTheme="majorBidi" w:cstheme="majorBidi"/>
          <w:b/>
          <w:bCs/>
          <w:color w:val="212121"/>
          <w:sz w:val="20"/>
          <w:szCs w:val="20"/>
          <w:shd w:val="clear" w:color="auto" w:fill="FFFFFF"/>
        </w:rPr>
        <w:fldChar w:fldCharType="separate"/>
      </w:r>
      <w:r w:rsidR="00831791">
        <w:rPr>
          <w:rFonts w:asciiTheme="majorBidi" w:hAnsiTheme="majorBidi" w:cstheme="majorBidi"/>
          <w:b/>
          <w:bCs/>
          <w:noProof/>
          <w:color w:val="212121"/>
          <w:sz w:val="20"/>
          <w:szCs w:val="20"/>
          <w:shd w:val="clear" w:color="auto" w:fill="FFFFFF"/>
        </w:rPr>
        <w:t>(Sherafudeen &amp; Vasantha, 2015)</w:t>
      </w:r>
      <w:r w:rsidR="00EA0040" w:rsidRPr="00EC2119">
        <w:rPr>
          <w:rFonts w:asciiTheme="majorBidi" w:hAnsiTheme="majorBidi" w:cstheme="majorBidi"/>
          <w:b/>
          <w:bCs/>
          <w:color w:val="212121"/>
          <w:sz w:val="20"/>
          <w:szCs w:val="20"/>
          <w:shd w:val="clear" w:color="auto" w:fill="FFFFFF"/>
        </w:rPr>
        <w:fldChar w:fldCharType="end"/>
      </w:r>
      <w:r w:rsidR="00EA0040" w:rsidRPr="00EC2119">
        <w:rPr>
          <w:rFonts w:asciiTheme="majorBidi" w:hAnsiTheme="majorBidi" w:cstheme="majorBidi"/>
          <w:b/>
          <w:bCs/>
          <w:color w:val="212121"/>
          <w:sz w:val="20"/>
          <w:szCs w:val="20"/>
          <w:shd w:val="clear" w:color="auto" w:fill="FFFFFF"/>
        </w:rPr>
        <w:t>.</w:t>
      </w:r>
      <w:r w:rsidR="00EA0040" w:rsidRPr="00EC2119">
        <w:rPr>
          <w:rFonts w:asciiTheme="majorBidi" w:hAnsiTheme="majorBidi" w:cstheme="majorBidi"/>
          <w:color w:val="212121"/>
          <w:sz w:val="20"/>
          <w:szCs w:val="20"/>
          <w:shd w:val="clear" w:color="auto" w:fill="FFFFFF"/>
        </w:rPr>
        <w:t xml:space="preserve"> </w:t>
      </w:r>
      <w:r w:rsidRPr="00EC2119">
        <w:rPr>
          <w:rFonts w:asciiTheme="majorBidi" w:hAnsiTheme="majorBidi" w:cstheme="majorBidi"/>
          <w:color w:val="212121"/>
          <w:sz w:val="20"/>
          <w:szCs w:val="20"/>
          <w:shd w:val="clear" w:color="auto" w:fill="FFFFFF"/>
        </w:rPr>
        <w:t xml:space="preserve">Before administration, </w:t>
      </w:r>
      <w:r w:rsidR="00AB2345" w:rsidRPr="00EC2119">
        <w:rPr>
          <w:rFonts w:asciiTheme="majorBidi" w:hAnsiTheme="majorBidi" w:cstheme="majorBidi"/>
          <w:color w:val="212121"/>
          <w:sz w:val="20"/>
          <w:szCs w:val="20"/>
          <w:shd w:val="clear" w:color="auto" w:fill="FFFFFF"/>
        </w:rPr>
        <w:t>nasal gels</w:t>
      </w:r>
      <w:r w:rsidRPr="00EC2119">
        <w:rPr>
          <w:rFonts w:asciiTheme="majorBidi" w:hAnsiTheme="majorBidi" w:cstheme="majorBidi"/>
          <w:color w:val="212121"/>
          <w:sz w:val="20"/>
          <w:szCs w:val="20"/>
          <w:shd w:val="clear" w:color="auto" w:fill="FFFFFF"/>
        </w:rPr>
        <w:t xml:space="preserve"> </w:t>
      </w:r>
      <w:r w:rsidR="00AB2345" w:rsidRPr="00EC2119">
        <w:rPr>
          <w:rFonts w:asciiTheme="majorBidi" w:hAnsiTheme="majorBidi" w:cstheme="majorBidi"/>
          <w:color w:val="212121"/>
          <w:sz w:val="20"/>
          <w:szCs w:val="20"/>
          <w:shd w:val="clear" w:color="auto" w:fill="FFFFFF"/>
        </w:rPr>
        <w:t>are</w:t>
      </w:r>
      <w:r w:rsidRPr="00EC2119">
        <w:rPr>
          <w:rFonts w:asciiTheme="majorBidi" w:hAnsiTheme="majorBidi" w:cstheme="majorBidi"/>
          <w:color w:val="212121"/>
          <w:sz w:val="20"/>
          <w:szCs w:val="20"/>
          <w:shd w:val="clear" w:color="auto" w:fill="FFFFFF"/>
        </w:rPr>
        <w:t xml:space="preserve"> in sol form, but once they are, they go through gelation to become a gel</w:t>
      </w:r>
      <w:r w:rsidR="00EA0040" w:rsidRPr="00EC2119">
        <w:rPr>
          <w:rFonts w:asciiTheme="majorBidi" w:hAnsiTheme="majorBidi" w:cstheme="majorBidi"/>
          <w:color w:val="212121"/>
          <w:sz w:val="20"/>
          <w:szCs w:val="20"/>
          <w:shd w:val="clear" w:color="auto" w:fill="FFFFFF"/>
        </w:rPr>
        <w:t xml:space="preserve">. </w:t>
      </w:r>
      <w:r w:rsidRPr="00EC2119">
        <w:rPr>
          <w:rFonts w:asciiTheme="majorBidi" w:hAnsiTheme="majorBidi" w:cstheme="majorBidi"/>
          <w:color w:val="212121"/>
          <w:sz w:val="20"/>
          <w:szCs w:val="20"/>
          <w:shd w:val="clear" w:color="auto" w:fill="FFFFFF"/>
        </w:rPr>
        <w:t>The time for the initial detection of gelation was noted as the gelling time</w:t>
      </w:r>
      <w:r w:rsidR="00EA0040" w:rsidRPr="00EC2119">
        <w:rPr>
          <w:rFonts w:asciiTheme="majorBidi" w:hAnsiTheme="majorBidi" w:cstheme="majorBidi"/>
          <w:color w:val="212121"/>
          <w:sz w:val="20"/>
          <w:szCs w:val="20"/>
          <w:shd w:val="clear" w:color="auto" w:fill="FFFFFF"/>
        </w:rPr>
        <w:t xml:space="preserve">. The </w:t>
      </w:r>
      <w:r w:rsidR="00AB2345" w:rsidRPr="00EC2119">
        <w:rPr>
          <w:rFonts w:asciiTheme="majorBidi" w:hAnsiTheme="majorBidi" w:cstheme="majorBidi"/>
          <w:color w:val="212121"/>
          <w:sz w:val="20"/>
          <w:szCs w:val="20"/>
          <w:shd w:val="clear" w:color="auto" w:fill="FFFFFF"/>
        </w:rPr>
        <w:t>gelling</w:t>
      </w:r>
      <w:r w:rsidR="00EA0040" w:rsidRPr="00EC2119">
        <w:rPr>
          <w:rFonts w:asciiTheme="majorBidi" w:hAnsiTheme="majorBidi" w:cstheme="majorBidi"/>
          <w:color w:val="212121"/>
          <w:sz w:val="20"/>
          <w:szCs w:val="20"/>
          <w:shd w:val="clear" w:color="auto" w:fill="FFFFFF"/>
        </w:rPr>
        <w:t xml:space="preserve"> temperature (T</w:t>
      </w:r>
      <w:r w:rsidR="00CF2085" w:rsidRPr="00EC2119">
        <w:rPr>
          <w:rFonts w:asciiTheme="majorBidi" w:hAnsiTheme="majorBidi" w:cstheme="majorBidi"/>
          <w:color w:val="212121"/>
          <w:sz w:val="20"/>
          <w:szCs w:val="20"/>
          <w:shd w:val="clear" w:color="auto" w:fill="FFFFFF"/>
        </w:rPr>
        <w:t xml:space="preserve"> </w:t>
      </w:r>
      <w:r w:rsidR="00EA0040" w:rsidRPr="00EC2119">
        <w:rPr>
          <w:rFonts w:asciiTheme="majorBidi" w:hAnsiTheme="majorBidi" w:cstheme="majorBidi"/>
          <w:color w:val="212121"/>
          <w:sz w:val="20"/>
          <w:szCs w:val="20"/>
          <w:shd w:val="clear" w:color="auto" w:fill="FFFFFF"/>
        </w:rPr>
        <w:t xml:space="preserve">sol-gel) of the </w:t>
      </w:r>
      <w:r w:rsidRPr="00EC2119">
        <w:rPr>
          <w:rFonts w:asciiTheme="majorBidi" w:hAnsiTheme="majorBidi" w:cstheme="majorBidi"/>
          <w:color w:val="212121"/>
          <w:sz w:val="20"/>
          <w:szCs w:val="20"/>
          <w:shd w:val="clear" w:color="auto" w:fill="FFFFFF"/>
        </w:rPr>
        <w:t xml:space="preserve">formulated </w:t>
      </w:r>
      <w:r w:rsidR="00EA0040" w:rsidRPr="00EC2119">
        <w:rPr>
          <w:rStyle w:val="Emphasis"/>
          <w:rFonts w:asciiTheme="majorBidi" w:hAnsiTheme="majorBidi" w:cstheme="majorBidi"/>
          <w:i w:val="0"/>
          <w:iCs w:val="0"/>
          <w:color w:val="212121"/>
          <w:sz w:val="20"/>
          <w:szCs w:val="20"/>
          <w:shd w:val="clear" w:color="auto" w:fill="FFFFFF"/>
        </w:rPr>
        <w:t>in situ</w:t>
      </w:r>
      <w:r w:rsidR="00EA0040" w:rsidRPr="00EC2119">
        <w:rPr>
          <w:rFonts w:asciiTheme="majorBidi" w:hAnsiTheme="majorBidi" w:cstheme="majorBidi"/>
          <w:i/>
          <w:iCs/>
          <w:color w:val="212121"/>
          <w:sz w:val="20"/>
          <w:szCs w:val="20"/>
          <w:shd w:val="clear" w:color="auto" w:fill="FFFFFF"/>
        </w:rPr>
        <w:t xml:space="preserve"> gel </w:t>
      </w:r>
      <w:r w:rsidR="00AB2345" w:rsidRPr="00EC2119">
        <w:rPr>
          <w:rFonts w:asciiTheme="majorBidi" w:hAnsiTheme="majorBidi" w:cstheme="majorBidi"/>
          <w:color w:val="212121"/>
          <w:sz w:val="20"/>
          <w:szCs w:val="20"/>
          <w:shd w:val="clear" w:color="auto" w:fill="FFFFFF"/>
        </w:rPr>
        <w:t>preparations</w:t>
      </w:r>
      <w:r w:rsidR="00EA0040" w:rsidRPr="00EC2119">
        <w:rPr>
          <w:rFonts w:asciiTheme="majorBidi" w:hAnsiTheme="majorBidi" w:cstheme="majorBidi"/>
          <w:color w:val="212121"/>
          <w:sz w:val="20"/>
          <w:szCs w:val="20"/>
          <w:shd w:val="clear" w:color="auto" w:fill="FFFFFF"/>
        </w:rPr>
        <w:t xml:space="preserve"> was </w:t>
      </w:r>
      <w:r w:rsidRPr="00EC2119">
        <w:rPr>
          <w:rFonts w:asciiTheme="majorBidi" w:hAnsiTheme="majorBidi" w:cstheme="majorBidi"/>
          <w:color w:val="212121"/>
          <w:sz w:val="20"/>
          <w:szCs w:val="20"/>
          <w:shd w:val="clear" w:color="auto" w:fill="FFFFFF"/>
        </w:rPr>
        <w:t>determined</w:t>
      </w:r>
      <w:r w:rsidR="00EA0040" w:rsidRPr="00EC2119">
        <w:rPr>
          <w:rFonts w:asciiTheme="majorBidi" w:hAnsiTheme="majorBidi" w:cstheme="majorBidi"/>
          <w:color w:val="212121"/>
          <w:sz w:val="20"/>
          <w:szCs w:val="20"/>
          <w:shd w:val="clear" w:color="auto" w:fill="FFFFFF"/>
        </w:rPr>
        <w:t xml:space="preserve"> by </w:t>
      </w:r>
      <w:r w:rsidR="00FC4F61" w:rsidRPr="00EC2119">
        <w:rPr>
          <w:rFonts w:asciiTheme="majorBidi" w:hAnsiTheme="majorBidi" w:cstheme="majorBidi"/>
          <w:color w:val="212121"/>
          <w:sz w:val="20"/>
          <w:szCs w:val="20"/>
          <w:shd w:val="clear" w:color="auto" w:fill="FFFFFF"/>
        </w:rPr>
        <w:t>add</w:t>
      </w:r>
      <w:r w:rsidR="00EA0040" w:rsidRPr="00EC2119">
        <w:rPr>
          <w:rFonts w:asciiTheme="majorBidi" w:hAnsiTheme="majorBidi" w:cstheme="majorBidi"/>
          <w:color w:val="212121"/>
          <w:sz w:val="20"/>
          <w:szCs w:val="20"/>
          <w:shd w:val="clear" w:color="auto" w:fill="FFFFFF"/>
        </w:rPr>
        <w:t xml:space="preserve">ing 2 ml of the </w:t>
      </w:r>
      <w:r w:rsidR="00174F1D" w:rsidRPr="00EC2119">
        <w:rPr>
          <w:rFonts w:asciiTheme="majorBidi" w:hAnsiTheme="majorBidi" w:cstheme="majorBidi"/>
          <w:color w:val="212121"/>
          <w:sz w:val="20"/>
          <w:szCs w:val="20"/>
          <w:shd w:val="clear" w:color="auto" w:fill="FFFFFF"/>
        </w:rPr>
        <w:t>formulated</w:t>
      </w:r>
      <w:r w:rsidR="00EA0040" w:rsidRPr="00EC2119">
        <w:rPr>
          <w:rFonts w:asciiTheme="majorBidi" w:hAnsiTheme="majorBidi" w:cstheme="majorBidi"/>
          <w:color w:val="212121"/>
          <w:sz w:val="20"/>
          <w:szCs w:val="20"/>
          <w:shd w:val="clear" w:color="auto" w:fill="FFFFFF"/>
        </w:rPr>
        <w:t xml:space="preserve"> </w:t>
      </w:r>
      <w:r w:rsidR="00FC4F61" w:rsidRPr="00EC2119">
        <w:rPr>
          <w:rFonts w:asciiTheme="majorBidi" w:hAnsiTheme="majorBidi" w:cstheme="majorBidi"/>
          <w:color w:val="212121"/>
          <w:sz w:val="20"/>
          <w:szCs w:val="20"/>
          <w:shd w:val="clear" w:color="auto" w:fill="FFFFFF"/>
        </w:rPr>
        <w:t>nasal gel</w:t>
      </w:r>
      <w:r w:rsidR="00EA0040" w:rsidRPr="00EC2119">
        <w:rPr>
          <w:rFonts w:asciiTheme="majorBidi" w:hAnsiTheme="majorBidi" w:cstheme="majorBidi"/>
          <w:color w:val="212121"/>
          <w:sz w:val="20"/>
          <w:szCs w:val="20"/>
          <w:shd w:val="clear" w:color="auto" w:fill="FFFFFF"/>
        </w:rPr>
        <w:t xml:space="preserve"> to a test tube (10 ml), with a diameter of 1.0 cm. </w:t>
      </w:r>
      <w:r w:rsidR="00174F1D" w:rsidRPr="00EC2119">
        <w:rPr>
          <w:rFonts w:asciiTheme="majorBidi" w:hAnsiTheme="majorBidi" w:cstheme="majorBidi"/>
          <w:color w:val="212121"/>
          <w:sz w:val="20"/>
          <w:szCs w:val="20"/>
          <w:shd w:val="clear" w:color="auto" w:fill="FFFFFF"/>
        </w:rPr>
        <w:t>The tube was maintained in a 37 °C circulating water bath after being parafilm-sealed. Equilibration was allowed to occur after each temperature setting for 10 minutes</w:t>
      </w:r>
      <w:r w:rsidR="00FC4F61" w:rsidRPr="00EC2119">
        <w:rPr>
          <w:rFonts w:asciiTheme="majorBidi" w:hAnsiTheme="majorBidi" w:cstheme="majorBidi"/>
          <w:color w:val="212121"/>
          <w:sz w:val="20"/>
          <w:szCs w:val="20"/>
          <w:shd w:val="clear" w:color="auto" w:fill="FFFFFF"/>
        </w:rPr>
        <w:t>. To inspect the sample's condition and the gelation, the test tube was lastly positioned horizontally.</w:t>
      </w:r>
      <w:r w:rsidR="00EC2119">
        <w:rPr>
          <w:rFonts w:asciiTheme="majorBidi" w:hAnsiTheme="majorBidi" w:cstheme="majorBidi"/>
          <w:color w:val="212121"/>
          <w:sz w:val="20"/>
          <w:szCs w:val="20"/>
          <w:shd w:val="clear" w:color="auto" w:fill="FFFFFF"/>
        </w:rPr>
        <w:t xml:space="preserve"> </w:t>
      </w:r>
      <w:r w:rsidR="0062250D">
        <w:rPr>
          <w:rFonts w:asciiTheme="majorBidi" w:hAnsiTheme="majorBidi" w:cstheme="majorBidi"/>
          <w:color w:val="212121"/>
          <w:sz w:val="20"/>
          <w:szCs w:val="20"/>
          <w:shd w:val="clear" w:color="auto" w:fill="FFFFFF"/>
        </w:rPr>
        <w:t xml:space="preserve">   </w:t>
      </w:r>
      <w:r w:rsidR="00831791">
        <w:rPr>
          <w:rFonts w:asciiTheme="majorBidi" w:hAnsiTheme="majorBidi" w:cstheme="majorBidi"/>
          <w:color w:val="212121"/>
          <w:sz w:val="20"/>
          <w:szCs w:val="20"/>
          <w:shd w:val="clear" w:color="auto" w:fill="FFFFFF"/>
        </w:rPr>
        <w:t xml:space="preserve">                                                                                                                       </w:t>
      </w:r>
      <w:r w:rsidR="0062250D">
        <w:rPr>
          <w:rFonts w:asciiTheme="majorBidi" w:hAnsiTheme="majorBidi" w:cstheme="majorBidi"/>
          <w:color w:val="212121"/>
          <w:sz w:val="20"/>
          <w:szCs w:val="20"/>
          <w:shd w:val="clear" w:color="auto" w:fill="FFFFFF"/>
        </w:rPr>
        <w:t xml:space="preserve">          </w:t>
      </w:r>
      <w:r w:rsidR="00EC2119">
        <w:rPr>
          <w:rFonts w:asciiTheme="majorBidi" w:hAnsiTheme="majorBidi" w:cstheme="majorBidi"/>
          <w:color w:val="212121"/>
          <w:sz w:val="20"/>
          <w:szCs w:val="20"/>
          <w:shd w:val="clear" w:color="auto" w:fill="FFFFFF"/>
        </w:rPr>
        <w:t xml:space="preserve">                         </w:t>
      </w:r>
    </w:p>
    <w:p w14:paraId="720E5136" w14:textId="553A6EC0" w:rsidR="00D72DED" w:rsidRPr="00D557D7" w:rsidRDefault="00D74AD1" w:rsidP="002276DA">
      <w:pPr>
        <w:ind w:left="-483"/>
        <w:jc w:val="right"/>
        <w:rPr>
          <w:rFonts w:asciiTheme="majorBidi" w:hAnsiTheme="majorBidi" w:cstheme="majorBidi"/>
          <w:b/>
          <w:bCs/>
          <w:sz w:val="24"/>
          <w:szCs w:val="24"/>
          <w:u w:val="single"/>
        </w:rPr>
      </w:pPr>
      <w:r w:rsidRPr="00D557D7">
        <w:rPr>
          <w:rFonts w:asciiTheme="majorBidi" w:hAnsiTheme="majorBidi" w:cstheme="majorBidi"/>
          <w:b/>
          <w:bCs/>
          <w:sz w:val="24"/>
          <w:szCs w:val="24"/>
          <w:u w:val="single"/>
        </w:rPr>
        <w:t xml:space="preserve">5- </w:t>
      </w:r>
      <w:r w:rsidR="00EA0040" w:rsidRPr="00D557D7">
        <w:rPr>
          <w:rFonts w:asciiTheme="majorBidi" w:hAnsiTheme="majorBidi" w:cstheme="majorBidi"/>
          <w:b/>
          <w:bCs/>
          <w:sz w:val="24"/>
          <w:szCs w:val="24"/>
          <w:u w:val="single"/>
        </w:rPr>
        <w:t>D</w:t>
      </w:r>
      <w:r w:rsidR="00D72DED" w:rsidRPr="00D557D7">
        <w:rPr>
          <w:rFonts w:asciiTheme="majorBidi" w:hAnsiTheme="majorBidi" w:cstheme="majorBidi"/>
          <w:b/>
          <w:bCs/>
          <w:sz w:val="24"/>
          <w:szCs w:val="24"/>
          <w:u w:val="single"/>
        </w:rPr>
        <w:t>rug content</w:t>
      </w:r>
      <w:r w:rsidR="00EA0040" w:rsidRPr="00D557D7">
        <w:rPr>
          <w:rFonts w:asciiTheme="majorBidi" w:hAnsiTheme="majorBidi" w:cstheme="majorBidi"/>
          <w:b/>
          <w:bCs/>
          <w:sz w:val="24"/>
          <w:szCs w:val="24"/>
          <w:u w:val="single"/>
        </w:rPr>
        <w:t xml:space="preserve"> assay</w:t>
      </w:r>
    </w:p>
    <w:p w14:paraId="2A4E6A72" w14:textId="23AE9FE6" w:rsidR="00D72DED" w:rsidRPr="00EC2119" w:rsidRDefault="0071002A" w:rsidP="00EC2119">
      <w:pPr>
        <w:ind w:left="-483"/>
        <w:jc w:val="both"/>
        <w:rPr>
          <w:rFonts w:asciiTheme="majorBidi" w:hAnsiTheme="majorBidi" w:cstheme="majorBidi"/>
          <w:sz w:val="20"/>
          <w:szCs w:val="20"/>
        </w:rPr>
      </w:pPr>
      <w:r w:rsidRPr="00EC2119">
        <w:rPr>
          <w:rFonts w:asciiTheme="majorBidi" w:hAnsiTheme="majorBidi" w:cstheme="majorBidi"/>
          <w:sz w:val="20"/>
          <w:szCs w:val="20"/>
          <w:lang w:bidi="ar-EG"/>
        </w:rPr>
        <w:t>At intervals of 7, 14, 30, 45, 60, 75,</w:t>
      </w:r>
      <w:r w:rsidR="00F74DB9" w:rsidRPr="00EC2119">
        <w:rPr>
          <w:rFonts w:asciiTheme="majorBidi" w:hAnsiTheme="majorBidi" w:cstheme="majorBidi"/>
          <w:sz w:val="20"/>
          <w:szCs w:val="20"/>
          <w:lang w:bidi="ar-EG"/>
        </w:rPr>
        <w:t xml:space="preserve"> 90</w:t>
      </w:r>
      <w:r w:rsidR="00335B61" w:rsidRPr="00EC2119">
        <w:rPr>
          <w:rFonts w:asciiTheme="majorBidi" w:hAnsiTheme="majorBidi" w:cstheme="majorBidi"/>
          <w:sz w:val="20"/>
          <w:szCs w:val="20"/>
          <w:lang w:bidi="ar-EG"/>
        </w:rPr>
        <w:t>,</w:t>
      </w:r>
      <w:r w:rsidRPr="00EC2119">
        <w:rPr>
          <w:rFonts w:asciiTheme="majorBidi" w:hAnsiTheme="majorBidi" w:cstheme="majorBidi"/>
          <w:sz w:val="20"/>
          <w:szCs w:val="20"/>
          <w:lang w:bidi="ar-EG"/>
        </w:rPr>
        <w:t xml:space="preserve"> and </w:t>
      </w:r>
      <w:r w:rsidR="00F74DB9" w:rsidRPr="00EC2119">
        <w:rPr>
          <w:rFonts w:asciiTheme="majorBidi" w:hAnsiTheme="majorBidi" w:cstheme="majorBidi"/>
          <w:sz w:val="20"/>
          <w:szCs w:val="20"/>
          <w:lang w:bidi="ar-EG"/>
        </w:rPr>
        <w:t>180</w:t>
      </w:r>
      <w:r w:rsidRPr="00EC2119">
        <w:rPr>
          <w:rFonts w:asciiTheme="majorBidi" w:hAnsiTheme="majorBidi" w:cstheme="majorBidi"/>
          <w:sz w:val="20"/>
          <w:szCs w:val="20"/>
          <w:lang w:bidi="ar-EG"/>
        </w:rPr>
        <w:t xml:space="preserve"> days, the collected samples of each formula were examined for drug con</w:t>
      </w:r>
      <w:r w:rsidR="0080338D" w:rsidRPr="00EC2119">
        <w:rPr>
          <w:rFonts w:asciiTheme="majorBidi" w:hAnsiTheme="majorBidi" w:cstheme="majorBidi"/>
          <w:sz w:val="20"/>
          <w:szCs w:val="20"/>
          <w:lang w:bidi="ar-EG"/>
        </w:rPr>
        <w:t>centration.</w:t>
      </w:r>
      <w:r w:rsidRPr="00EC2119">
        <w:rPr>
          <w:rFonts w:asciiTheme="majorBidi" w:hAnsiTheme="majorBidi" w:cstheme="majorBidi"/>
          <w:sz w:val="20"/>
          <w:szCs w:val="20"/>
          <w:lang w:bidi="ar-EG"/>
        </w:rPr>
        <w:t xml:space="preserve"> For each formula, the process was performed three times, and the mean was determined. </w:t>
      </w:r>
      <w:r w:rsidRPr="00EC2119">
        <w:rPr>
          <w:rFonts w:asciiTheme="majorBidi" w:hAnsiTheme="majorBidi" w:cstheme="majorBidi"/>
          <w:sz w:val="20"/>
          <w:szCs w:val="20"/>
        </w:rPr>
        <w:t>It is essential that the drug (M</w:t>
      </w:r>
      <w:r w:rsidR="00335B61" w:rsidRPr="00EC2119">
        <w:rPr>
          <w:rFonts w:asciiTheme="majorBidi" w:hAnsiTheme="majorBidi" w:cstheme="majorBidi"/>
          <w:sz w:val="20"/>
          <w:szCs w:val="20"/>
        </w:rPr>
        <w:t>R</w:t>
      </w:r>
      <w:r w:rsidRPr="00EC2119">
        <w:rPr>
          <w:rFonts w:asciiTheme="majorBidi" w:hAnsiTheme="majorBidi" w:cstheme="majorBidi"/>
          <w:sz w:val="20"/>
          <w:szCs w:val="20"/>
        </w:rPr>
        <w:t>T</w:t>
      </w:r>
      <w:r w:rsidR="00335B61" w:rsidRPr="00EC2119">
        <w:rPr>
          <w:rFonts w:asciiTheme="majorBidi" w:hAnsiTheme="majorBidi" w:cstheme="majorBidi"/>
          <w:sz w:val="20"/>
          <w:szCs w:val="20"/>
        </w:rPr>
        <w:t>-</w:t>
      </w:r>
      <w:r w:rsidRPr="00EC2119">
        <w:rPr>
          <w:rFonts w:asciiTheme="majorBidi" w:hAnsiTheme="majorBidi" w:cstheme="majorBidi"/>
          <w:sz w:val="20"/>
          <w:szCs w:val="20"/>
        </w:rPr>
        <w:t xml:space="preserve">loaded aquasomes) be evenly dispersed throughout the nasal gel. The presence of drugs was determined in samples taken from several sites inside the container. The vesicles were lysed by adding ethanol. Absorbance was </w:t>
      </w:r>
      <w:r w:rsidR="00AB2345" w:rsidRPr="00EC2119">
        <w:rPr>
          <w:rFonts w:asciiTheme="majorBidi" w:hAnsiTheme="majorBidi" w:cstheme="majorBidi"/>
          <w:sz w:val="20"/>
          <w:szCs w:val="20"/>
        </w:rPr>
        <w:t>detect</w:t>
      </w:r>
      <w:r w:rsidRPr="00EC2119">
        <w:rPr>
          <w:rFonts w:asciiTheme="majorBidi" w:hAnsiTheme="majorBidi" w:cstheme="majorBidi"/>
          <w:sz w:val="20"/>
          <w:szCs w:val="20"/>
        </w:rPr>
        <w:t>ed at 2</w:t>
      </w:r>
      <w:r w:rsidR="00076965" w:rsidRPr="00EC2119">
        <w:rPr>
          <w:rFonts w:asciiTheme="majorBidi" w:hAnsiTheme="majorBidi" w:cstheme="majorBidi"/>
          <w:sz w:val="20"/>
          <w:szCs w:val="20"/>
        </w:rPr>
        <w:t>89</w:t>
      </w:r>
      <w:r w:rsidRPr="00EC2119">
        <w:rPr>
          <w:rFonts w:asciiTheme="majorBidi" w:hAnsiTheme="majorBidi" w:cstheme="majorBidi"/>
          <w:sz w:val="20"/>
          <w:szCs w:val="20"/>
        </w:rPr>
        <w:t xml:space="preserve"> nm against a blank after diluting 1 mL of the </w:t>
      </w:r>
      <w:r w:rsidR="006163AC" w:rsidRPr="00EC2119">
        <w:rPr>
          <w:rFonts w:asciiTheme="majorBidi" w:hAnsiTheme="majorBidi" w:cstheme="majorBidi"/>
          <w:sz w:val="20"/>
          <w:szCs w:val="20"/>
        </w:rPr>
        <w:t>preparation</w:t>
      </w:r>
      <w:r w:rsidRPr="00EC2119">
        <w:rPr>
          <w:rFonts w:asciiTheme="majorBidi" w:hAnsiTheme="majorBidi" w:cstheme="majorBidi"/>
          <w:sz w:val="20"/>
          <w:szCs w:val="20"/>
        </w:rPr>
        <w:t xml:space="preserve"> in 100 mL of phosphate buffer with a pH of 6.4. </w:t>
      </w:r>
      <w:r w:rsidR="008445AA" w:rsidRPr="00EC2119">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&lt;EndNote&gt;&lt;Cite&gt;&lt;Author&gt;.A*&lt;/Author&gt;&lt;Year&gt;2019&lt;/Year&gt;&lt;RecNum&gt;194&lt;/RecNum&gt;&lt;DisplayText&gt;(.A* &amp;amp; 2019)&lt;/DisplayText&gt;&lt;record&gt;&lt;rec-number&gt;194&lt;/rec-number&gt;&lt;foreign-keys&gt;&lt;key app="EN" db-id="d5pr99prur2095eeteox2ddkdrzdt5szvsrw" timestamp="1678477233"&gt;194&lt;/key&gt;&lt;/foreign-keys&gt;&lt;ref-type name="Journal Article"&gt;17&lt;/ref-type&gt;&lt;contributors&gt;&lt;authors&gt;&lt;author&gt;Sayeda Salma .S .A*&lt;/author&gt;&lt;author&gt;, Asha A N, V Kusum Devi&lt;/author&gt;&lt;/authors&gt;&lt;/contributors&gt;&lt;titles&gt;&lt;title&gt;FORMULATION AND EVALUATION OF NIOSOMES OF MIRTAZAPINE FOR NASAL&amp;#xD;DELIVERY&lt;/title&gt;&lt;secondary-title&gt;Indo American Journal of Pharmaceutical Research&lt;/secondary-title&gt;&lt;/titles&gt;&lt;periodical&gt;&lt;full-title&gt;Indo American Journal of Pharmaceutical Research&lt;/full-title&gt;&lt;/periodical&gt;&lt;pages&gt;2011&lt;/pages&gt;&lt;number&gt;2231-6876&lt;/number&gt;&lt;dates&gt;&lt;year&gt;2019&lt;/year&gt;&lt;/dates&gt;&lt;urls&gt;&lt;/urls&gt;&lt;/record&gt;&lt;/Cite&gt;&lt;/EndNote&gt;</w:instrText>
      </w:r>
      <w:r w:rsidR="008445AA" w:rsidRPr="00EC2119">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(.A* &amp; 2019)</w:t>
      </w:r>
      <w:r w:rsidR="008445AA" w:rsidRPr="00EC2119">
        <w:rPr>
          <w:rFonts w:asciiTheme="majorBidi" w:hAnsiTheme="majorBidi" w:cstheme="majorBidi"/>
          <w:b/>
          <w:bCs/>
          <w:sz w:val="20"/>
          <w:szCs w:val="20"/>
        </w:rPr>
        <w:fldChar w:fldCharType="end"/>
      </w:r>
      <w:r w:rsidR="008445AA" w:rsidRPr="00EC2119">
        <w:rPr>
          <w:rFonts w:asciiTheme="majorBidi" w:hAnsiTheme="majorBidi" w:cstheme="majorBidi"/>
          <w:b/>
          <w:bCs/>
          <w:sz w:val="20"/>
          <w:szCs w:val="20"/>
        </w:rPr>
        <w:t xml:space="preserve">. </w:t>
      </w:r>
      <w:r w:rsidR="00D72DED" w:rsidRPr="00EC2119">
        <w:rPr>
          <w:rFonts w:asciiTheme="majorBidi" w:hAnsiTheme="majorBidi" w:cstheme="majorBidi"/>
          <w:sz w:val="20"/>
          <w:szCs w:val="20"/>
        </w:rPr>
        <w:t>Further, % drug con</w:t>
      </w:r>
      <w:r w:rsidR="0080338D" w:rsidRPr="00EC2119">
        <w:rPr>
          <w:rFonts w:asciiTheme="majorBidi" w:hAnsiTheme="majorBidi" w:cstheme="majorBidi"/>
          <w:sz w:val="20"/>
          <w:szCs w:val="20"/>
        </w:rPr>
        <w:t>centration</w:t>
      </w:r>
      <w:r w:rsidR="00D72DED" w:rsidRPr="00EC2119">
        <w:rPr>
          <w:rFonts w:asciiTheme="majorBidi" w:hAnsiTheme="majorBidi" w:cstheme="majorBidi"/>
          <w:sz w:val="20"/>
          <w:szCs w:val="20"/>
        </w:rPr>
        <w:t xml:space="preserve"> was </w:t>
      </w:r>
      <w:r w:rsidR="0080338D" w:rsidRPr="00EC2119">
        <w:rPr>
          <w:rFonts w:asciiTheme="majorBidi" w:hAnsiTheme="majorBidi" w:cstheme="majorBidi"/>
          <w:sz w:val="20"/>
          <w:szCs w:val="20"/>
        </w:rPr>
        <w:t>determined</w:t>
      </w:r>
      <w:r w:rsidR="00D72DED" w:rsidRPr="00EC2119">
        <w:rPr>
          <w:rFonts w:asciiTheme="majorBidi" w:hAnsiTheme="majorBidi" w:cstheme="majorBidi"/>
          <w:sz w:val="20"/>
          <w:szCs w:val="20"/>
        </w:rPr>
        <w:t xml:space="preserve"> using the following equation:</w:t>
      </w:r>
      <w:r w:rsidR="00EC2119">
        <w:rPr>
          <w:rFonts w:asciiTheme="majorBidi" w:hAnsiTheme="majorBidi" w:cstheme="majorBidi"/>
          <w:sz w:val="20"/>
          <w:szCs w:val="20"/>
        </w:rPr>
        <w:t xml:space="preserve">                                                                                                                                                                     </w:t>
      </w:r>
    </w:p>
    <w:p w14:paraId="1D566B90" w14:textId="0DE2C498" w:rsidR="00D72DED" w:rsidRPr="00EC2119" w:rsidRDefault="00D72DED" w:rsidP="00EC2119">
      <w:pPr>
        <w:ind w:left="-483"/>
        <w:jc w:val="right"/>
        <w:rPr>
          <w:rFonts w:asciiTheme="majorBidi" w:hAnsiTheme="majorBidi" w:cstheme="majorBidi"/>
          <w:b/>
          <w:bCs/>
          <w:sz w:val="20"/>
          <w:szCs w:val="20"/>
          <w:lang w:bidi="ar-EG"/>
        </w:rPr>
      </w:pPr>
      <w:r w:rsidRPr="00EC2119">
        <w:rPr>
          <w:rFonts w:asciiTheme="majorBidi" w:hAnsiTheme="majorBidi" w:cstheme="majorBidi"/>
          <w:sz w:val="20"/>
          <w:szCs w:val="20"/>
        </w:rPr>
        <w:t>% Drug content= (Conc</w:t>
      </w:r>
      <w:r w:rsidR="006163AC" w:rsidRPr="00EC2119">
        <w:rPr>
          <w:rFonts w:asciiTheme="majorBidi" w:hAnsiTheme="majorBidi" w:cstheme="majorBidi"/>
          <w:sz w:val="20"/>
          <w:szCs w:val="20"/>
        </w:rPr>
        <w:t xml:space="preserve">entration </w:t>
      </w:r>
      <w:r w:rsidRPr="00EC2119">
        <w:rPr>
          <w:rFonts w:asciiTheme="majorBidi" w:hAnsiTheme="majorBidi" w:cstheme="majorBidi"/>
          <w:sz w:val="20"/>
          <w:szCs w:val="20"/>
        </w:rPr>
        <w:t xml:space="preserve">of drug in </w:t>
      </w:r>
      <w:r w:rsidR="006163AC" w:rsidRPr="00EC2119">
        <w:rPr>
          <w:rFonts w:asciiTheme="majorBidi" w:hAnsiTheme="majorBidi" w:cstheme="majorBidi"/>
          <w:sz w:val="20"/>
          <w:szCs w:val="20"/>
        </w:rPr>
        <w:t>gel</w:t>
      </w:r>
      <w:r w:rsidRPr="00EC2119">
        <w:rPr>
          <w:rFonts w:asciiTheme="majorBidi" w:hAnsiTheme="majorBidi" w:cstheme="majorBidi"/>
          <w:sz w:val="20"/>
          <w:szCs w:val="20"/>
        </w:rPr>
        <w:t xml:space="preserve"> solution /</w:t>
      </w:r>
      <w:r w:rsidR="006163AC" w:rsidRPr="00EC2119">
        <w:rPr>
          <w:rFonts w:asciiTheme="majorBidi" w:hAnsiTheme="majorBidi" w:cstheme="majorBidi"/>
          <w:sz w:val="20"/>
          <w:szCs w:val="20"/>
        </w:rPr>
        <w:t xml:space="preserve"> equivalent </w:t>
      </w:r>
      <w:r w:rsidRPr="00EC2119">
        <w:rPr>
          <w:rFonts w:asciiTheme="majorBidi" w:hAnsiTheme="majorBidi" w:cstheme="majorBidi"/>
          <w:sz w:val="20"/>
          <w:szCs w:val="20"/>
        </w:rPr>
        <w:t>conc. of drug taken) ×100</w:t>
      </w:r>
    </w:p>
    <w:p w14:paraId="658D9E4F" w14:textId="6F5274CA" w:rsidR="00D72DED" w:rsidRPr="00EC2119" w:rsidRDefault="00A02E88" w:rsidP="00EC2119">
      <w:pPr>
        <w:ind w:left="-483"/>
        <w:jc w:val="right"/>
        <w:rPr>
          <w:rFonts w:asciiTheme="majorBidi" w:hAnsiTheme="majorBidi" w:cstheme="majorBidi"/>
          <w:b/>
          <w:bCs/>
          <w:sz w:val="20"/>
          <w:szCs w:val="20"/>
          <w:lang w:bidi="ar-EG"/>
        </w:rPr>
      </w:pPr>
      <w:r w:rsidRPr="00EC2119">
        <w:rPr>
          <w:rFonts w:asciiTheme="majorBidi" w:hAnsiTheme="majorBidi" w:cstheme="majorBidi"/>
          <w:sz w:val="20"/>
          <w:szCs w:val="20"/>
          <w:lang w:bidi="ar-EG"/>
        </w:rPr>
        <w:t>As stated by</w:t>
      </w:r>
      <w:r w:rsidR="0071002A" w:rsidRPr="00EC2119">
        <w:rPr>
          <w:rFonts w:asciiTheme="majorBidi" w:hAnsiTheme="majorBidi" w:cstheme="majorBidi"/>
          <w:sz w:val="20"/>
          <w:szCs w:val="20"/>
          <w:lang w:bidi="ar-EG"/>
        </w:rPr>
        <w:t xml:space="preserve"> zero, first, and second</w:t>
      </w:r>
      <w:r w:rsidR="00335B61" w:rsidRPr="00EC2119">
        <w:rPr>
          <w:rFonts w:asciiTheme="majorBidi" w:hAnsiTheme="majorBidi" w:cstheme="majorBidi"/>
          <w:sz w:val="20"/>
          <w:szCs w:val="20"/>
          <w:lang w:bidi="ar-EG"/>
        </w:rPr>
        <w:t>-</w:t>
      </w:r>
      <w:r w:rsidR="0071002A" w:rsidRPr="00EC2119">
        <w:rPr>
          <w:rFonts w:asciiTheme="majorBidi" w:hAnsiTheme="majorBidi" w:cstheme="majorBidi"/>
          <w:sz w:val="20"/>
          <w:szCs w:val="20"/>
          <w:lang w:bidi="ar-EG"/>
        </w:rPr>
        <w:t xml:space="preserve">order equations, the correlation coefficient (r) was calculated, and </w:t>
      </w:r>
      <w:r w:rsidR="006163AC" w:rsidRPr="00EC2119">
        <w:rPr>
          <w:rFonts w:asciiTheme="majorBidi" w:hAnsiTheme="majorBidi" w:cstheme="majorBidi"/>
          <w:sz w:val="20"/>
          <w:szCs w:val="20"/>
          <w:lang w:bidi="ar-EG"/>
        </w:rPr>
        <w:t>the rate of breakdown constant</w:t>
      </w:r>
      <w:r w:rsidR="0071002A" w:rsidRPr="00EC2119">
        <w:rPr>
          <w:rFonts w:asciiTheme="majorBidi" w:hAnsiTheme="majorBidi" w:cstheme="majorBidi"/>
          <w:sz w:val="20"/>
          <w:szCs w:val="20"/>
          <w:lang w:bidi="ar-EG"/>
        </w:rPr>
        <w:t xml:space="preserve"> was calculated using the most appropriate correlation coefficient. It also estimated the kinetic parameters (a, b, r, k, and t 0.5). K20 </w:t>
      </w:r>
      <w:r w:rsidR="00335B61" w:rsidRPr="00EC2119">
        <w:rPr>
          <w:rFonts w:asciiTheme="majorBidi" w:hAnsiTheme="majorBidi" w:cstheme="majorBidi"/>
          <w:sz w:val="20"/>
          <w:szCs w:val="20"/>
          <w:lang w:bidi="ar-EG"/>
        </w:rPr>
        <w:t xml:space="preserve">and </w:t>
      </w: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90</m:t>
            </m:r>
          </m:sub>
        </m:sSub>
      </m:oMath>
      <w:r w:rsidR="0071002A" w:rsidRPr="00EC2119">
        <w:rPr>
          <w:rFonts w:asciiTheme="majorBidi" w:hAnsiTheme="majorBidi" w:cstheme="majorBidi"/>
          <w:sz w:val="20"/>
          <w:szCs w:val="20"/>
          <w:lang w:bidi="ar-EG"/>
        </w:rPr>
        <w:t xml:space="preserve">calculations were also performed </w:t>
      </w:r>
      <w:r w:rsidR="00CE3F41" w:rsidRPr="00EC2119">
        <w:rPr>
          <w:rFonts w:asciiTheme="majorBidi" w:hAnsiTheme="majorBidi" w:cstheme="majorBidi"/>
          <w:b/>
          <w:bCs/>
          <w:sz w:val="20"/>
          <w:szCs w:val="20"/>
          <w:lang w:bidi="ar-EG"/>
        </w:rPr>
        <w:fldChar w:fldCharType="begin"/>
      </w:r>
      <w:r w:rsidR="00831791">
        <w:rPr>
          <w:rFonts w:asciiTheme="majorBidi" w:hAnsiTheme="majorBidi" w:cstheme="majorBidi"/>
          <w:b/>
          <w:bCs/>
          <w:sz w:val="20"/>
          <w:szCs w:val="20"/>
          <w:lang w:bidi="ar-EG"/>
        </w:rPr>
        <w:instrText xml:space="preserve"> ADDIN EN.CITE &lt;EndNote&gt;&lt;Cite&gt;&lt;Author&gt;Ahmed&lt;/Author&gt;&lt;Year&gt;2012&lt;/Year&gt;&lt;RecNum&gt;195&lt;/RecNum&gt;&lt;DisplayText&gt;(Ahmed et al., 2012)&lt;/DisplayText&gt;&lt;record&gt;&lt;rec-number&gt;195&lt;/rec-number&gt;&lt;foreign-keys&gt;&lt;key app="EN" db-id="d5pr99prur2095eeteox2ddkdrzdt5szvsrw" timestamp="1678477502"&gt;195&lt;/key&gt;&lt;/foreign-keys&gt;&lt;ref-type name="Journal Article"&gt;17&lt;/ref-type&gt;&lt;contributors&gt;&lt;authors&gt;&lt;author&gt;Ahmed, Tarek A&lt;/author&gt;&lt;author&gt;El-Say, Khalid M&lt;/author&gt;&lt;author&gt;Mahmoud, Maged F&lt;/author&gt;&lt;author&gt;Samy, Ahmed M&lt;/author&gt;&lt;author&gt;Badawi, Alia A %J AAPS PharmSciTech&lt;/author&gt;&lt;/authors&gt;&lt;/contributors&gt;&lt;titles&gt;&lt;title&gt;Miconazole nitrate oral disintegrating tablets: in vivo performance and stability study&lt;/title&gt;&lt;/titles&gt;&lt;pages&gt;760-771&lt;/pages&gt;&lt;volume&gt;13&lt;/volume&gt;&lt;dates&gt;&lt;year&gt;2012&lt;/year&gt;&lt;/dates&gt;&lt;urls&gt;&lt;/urls&gt;&lt;/record&gt;&lt;/Cite&gt;&lt;/EndNote&gt;</w:instrText>
      </w:r>
      <w:r w:rsidR="00CE3F41" w:rsidRPr="00EC2119">
        <w:rPr>
          <w:rFonts w:asciiTheme="majorBidi" w:hAnsiTheme="majorBidi" w:cstheme="majorBidi"/>
          <w:b/>
          <w:bCs/>
          <w:sz w:val="20"/>
          <w:szCs w:val="20"/>
          <w:lang w:bidi="ar-EG"/>
        </w:rPr>
        <w:fldChar w:fldCharType="separate"/>
      </w:r>
      <w:r w:rsidR="00831791">
        <w:rPr>
          <w:rFonts w:asciiTheme="majorBidi" w:hAnsiTheme="majorBidi" w:cstheme="majorBidi"/>
          <w:b/>
          <w:bCs/>
          <w:noProof/>
          <w:sz w:val="20"/>
          <w:szCs w:val="20"/>
          <w:lang w:bidi="ar-EG"/>
        </w:rPr>
        <w:t>(Ahmed et al., 2012)</w:t>
      </w:r>
      <w:r w:rsidR="00CE3F41" w:rsidRPr="00EC2119">
        <w:rPr>
          <w:rFonts w:asciiTheme="majorBidi" w:hAnsiTheme="majorBidi" w:cstheme="majorBidi"/>
          <w:b/>
          <w:bCs/>
          <w:sz w:val="20"/>
          <w:szCs w:val="20"/>
          <w:lang w:bidi="ar-EG"/>
        </w:rPr>
        <w:fldChar w:fldCharType="end"/>
      </w:r>
      <w:r w:rsidR="00D72DED" w:rsidRPr="00EC2119">
        <w:rPr>
          <w:rFonts w:asciiTheme="majorBidi" w:hAnsiTheme="majorBidi" w:cstheme="majorBidi"/>
          <w:b/>
          <w:bCs/>
          <w:sz w:val="20"/>
          <w:szCs w:val="20"/>
          <w:lang w:bidi="ar-EG"/>
        </w:rPr>
        <w:t>.</w:t>
      </w:r>
    </w:p>
    <w:p w14:paraId="4A2FF0DF" w14:textId="315E9E02" w:rsidR="00D72DED" w:rsidRPr="00D557D7" w:rsidRDefault="00B7280F" w:rsidP="002276DA">
      <w:pPr>
        <w:ind w:left="-483"/>
        <w:jc w:val="right"/>
        <w:rPr>
          <w:rFonts w:asciiTheme="majorBidi" w:hAnsiTheme="majorBidi" w:cstheme="majorBidi"/>
          <w:b/>
          <w:bCs/>
          <w:sz w:val="24"/>
          <w:szCs w:val="24"/>
          <w:u w:val="single"/>
          <w:rtl/>
          <w:lang w:bidi="ar-EG"/>
        </w:rPr>
      </w:pPr>
      <w:r w:rsidRPr="00D557D7">
        <w:rPr>
          <w:rFonts w:asciiTheme="majorBidi" w:hAnsiTheme="majorBidi" w:cstheme="majorBidi"/>
          <w:b/>
          <w:bCs/>
          <w:sz w:val="24"/>
          <w:szCs w:val="24"/>
          <w:u w:val="single"/>
          <w:lang w:bidi="ar-EG"/>
        </w:rPr>
        <w:t>6</w:t>
      </w:r>
      <w:r w:rsidR="00D72DED" w:rsidRPr="00D557D7">
        <w:rPr>
          <w:rFonts w:asciiTheme="majorBidi" w:hAnsiTheme="majorBidi" w:cstheme="majorBidi"/>
          <w:b/>
          <w:bCs/>
          <w:sz w:val="24"/>
          <w:szCs w:val="24"/>
          <w:u w:val="single"/>
          <w:lang w:bidi="ar-EG"/>
        </w:rPr>
        <w:t xml:space="preserve">- Kinetics of drug degradation </w:t>
      </w:r>
    </w:p>
    <w:p w14:paraId="2C387E4B" w14:textId="411368E2" w:rsidR="00D72DED" w:rsidRPr="00EC2119" w:rsidRDefault="002866A9" w:rsidP="002276DA">
      <w:pPr>
        <w:ind w:left="-483"/>
        <w:jc w:val="right"/>
        <w:rPr>
          <w:rFonts w:asciiTheme="majorBidi" w:hAnsiTheme="majorBidi" w:cstheme="majorBidi"/>
          <w:color w:val="222222"/>
          <w:sz w:val="20"/>
          <w:szCs w:val="20"/>
        </w:rPr>
      </w:pPr>
      <w:r w:rsidRPr="00EC2119">
        <w:rPr>
          <w:rFonts w:asciiTheme="majorBidi" w:hAnsiTheme="majorBidi" w:cstheme="majorBidi"/>
          <w:sz w:val="20"/>
          <w:szCs w:val="20"/>
        </w:rPr>
        <w:t xml:space="preserve">Studying the kinetics of degradation is important because it has an impact on how stable MRT </w:t>
      </w:r>
      <w:r w:rsidR="009401CB" w:rsidRPr="00EC2119">
        <w:rPr>
          <w:rFonts w:asciiTheme="majorBidi" w:hAnsiTheme="majorBidi" w:cstheme="majorBidi"/>
          <w:sz w:val="20"/>
          <w:szCs w:val="20"/>
        </w:rPr>
        <w:t>is</w:t>
      </w:r>
      <w:r w:rsidRPr="00EC2119">
        <w:rPr>
          <w:rFonts w:asciiTheme="majorBidi" w:hAnsiTheme="majorBidi" w:cstheme="majorBidi"/>
          <w:sz w:val="20"/>
          <w:szCs w:val="20"/>
        </w:rPr>
        <w:t xml:space="preserve"> during the design and testing phases of a nasal gel. The rate of their degrading response can be slowed down with the aid </w:t>
      </w:r>
      <w:r w:rsidRPr="00EC2119">
        <w:rPr>
          <w:rFonts w:asciiTheme="majorBidi" w:hAnsiTheme="majorBidi" w:cstheme="majorBidi"/>
          <w:sz w:val="20"/>
          <w:szCs w:val="20"/>
        </w:rPr>
        <w:lastRenderedPageBreak/>
        <w:t>of suitable storage settings. This preserves the stability of nasal gel formulations during their shelf life</w:t>
      </w:r>
      <w:r w:rsidRPr="00EC2119">
        <w:rPr>
          <w:rFonts w:asciiTheme="majorBidi" w:hAnsiTheme="majorBidi" w:cstheme="majorBidi"/>
          <w:b/>
          <w:bCs/>
          <w:sz w:val="20"/>
          <w:szCs w:val="20"/>
          <w:lang w:bidi="ar-EG"/>
        </w:rPr>
        <w:t xml:space="preserve"> </w:t>
      </w:r>
      <w:r w:rsidR="00D72DED" w:rsidRPr="00EC2119">
        <w:rPr>
          <w:rFonts w:asciiTheme="majorBidi" w:hAnsiTheme="majorBidi" w:cstheme="majorBidi"/>
          <w:b/>
          <w:bCs/>
          <w:sz w:val="20"/>
          <w:szCs w:val="20"/>
          <w:lang w:bidi="ar-EG"/>
        </w:rPr>
        <w:fldChar w:fldCharType="begin"/>
      </w:r>
      <w:r w:rsidR="00831791">
        <w:rPr>
          <w:rFonts w:asciiTheme="majorBidi" w:hAnsiTheme="majorBidi" w:cstheme="majorBidi"/>
          <w:b/>
          <w:bCs/>
          <w:sz w:val="20"/>
          <w:szCs w:val="20"/>
          <w:lang w:bidi="ar-EG"/>
        </w:rPr>
        <w:instrText xml:space="preserve"> ADDIN EN.CITE &lt;EndNote&gt;&lt;Cite&gt;&lt;Author&gt;Bhangare&lt;/Author&gt;&lt;Year&gt;2022&lt;/Year&gt;&lt;RecNum&gt;191&lt;/RecNum&gt;&lt;DisplayText&gt;(Bhangare et al., 2022a)&lt;/DisplayText&gt;&lt;record&gt;&lt;rec-number&gt;191&lt;/rec-number&gt;&lt;foreign-keys&gt;&lt;key app="EN" db-id="d5pr99prur2095eeteox2ddkdrzdt5szvsrw" timestamp="1678346169"&gt;191&lt;/key&gt;&lt;/foreign-keys&gt;&lt;ref-type name="Journal Article"&gt;17&lt;/ref-type&gt;&lt;contributors&gt;&lt;authors&gt;&lt;author&gt;Bhangare, Dhiraj&lt;/author&gt;&lt;author&gt;Rajput, Niraj&lt;/author&gt;&lt;author&gt;Jadav, Tarang&lt;/author&gt;&lt;author&gt;Sahu, Amit Kumar&lt;/author&gt;&lt;author&gt;Tekade, Rakesh K&lt;/author&gt;&lt;author&gt;Sengupta, Pinaki %J Journal of Analytical Science&lt;/author&gt;&lt;author&gt;Technology&lt;/author&gt;&lt;/authors&gt;&lt;/contributors&gt;&lt;titles&gt;&lt;title&gt;Systematic strategies for degradation kinetic study of pharmaceuticals: an issue of utmost importance concerning current stability analysis practices&lt;/title&gt;&lt;/titles&gt;&lt;pages&gt;7&lt;/pages&gt;&lt;volume&gt;13&lt;/volume&gt;&lt;number&gt;1&lt;/number&gt;&lt;dates&gt;&lt;year&gt;2022&lt;/year&gt;&lt;/dates&gt;&lt;isbn&gt;2093-3371&lt;/isbn&gt;&lt;urls&gt;&lt;/urls&gt;&lt;/record&gt;&lt;/Cite&gt;&lt;/EndNote&gt;</w:instrText>
      </w:r>
      <w:r w:rsidR="00D72DED" w:rsidRPr="00EC2119">
        <w:rPr>
          <w:rFonts w:asciiTheme="majorBidi" w:hAnsiTheme="majorBidi" w:cstheme="majorBidi"/>
          <w:b/>
          <w:bCs/>
          <w:sz w:val="20"/>
          <w:szCs w:val="20"/>
          <w:lang w:bidi="ar-EG"/>
        </w:rPr>
        <w:fldChar w:fldCharType="separate"/>
      </w:r>
      <w:r w:rsidR="00831791">
        <w:rPr>
          <w:rFonts w:asciiTheme="majorBidi" w:hAnsiTheme="majorBidi" w:cstheme="majorBidi"/>
          <w:b/>
          <w:bCs/>
          <w:noProof/>
          <w:sz w:val="20"/>
          <w:szCs w:val="20"/>
          <w:lang w:bidi="ar-EG"/>
        </w:rPr>
        <w:t>(Bhangare et al., 2022a)</w:t>
      </w:r>
      <w:r w:rsidR="00D72DED" w:rsidRPr="00EC2119">
        <w:rPr>
          <w:rFonts w:asciiTheme="majorBidi" w:hAnsiTheme="majorBidi" w:cstheme="majorBidi"/>
          <w:b/>
          <w:bCs/>
          <w:sz w:val="20"/>
          <w:szCs w:val="20"/>
          <w:lang w:bidi="ar-EG"/>
        </w:rPr>
        <w:fldChar w:fldCharType="end"/>
      </w:r>
      <w:r w:rsidR="00D72DED" w:rsidRPr="00EC2119">
        <w:rPr>
          <w:rFonts w:asciiTheme="majorBidi" w:hAnsiTheme="majorBidi" w:cstheme="majorBidi"/>
          <w:b/>
          <w:bCs/>
          <w:sz w:val="20"/>
          <w:szCs w:val="20"/>
          <w:lang w:bidi="ar-EG"/>
        </w:rPr>
        <w:t>.</w:t>
      </w:r>
      <w:r w:rsidR="00D72DED" w:rsidRPr="00EC2119">
        <w:rPr>
          <w:rFonts w:asciiTheme="majorBidi" w:hAnsiTheme="majorBidi" w:cstheme="majorBidi"/>
          <w:sz w:val="20"/>
          <w:szCs w:val="20"/>
          <w:lang w:bidi="ar-EG"/>
        </w:rPr>
        <w:t xml:space="preserve"> </w:t>
      </w:r>
    </w:p>
    <w:p w14:paraId="524EDD5F" w14:textId="3C5A3308" w:rsidR="00D72DED" w:rsidRPr="00EC2119" w:rsidRDefault="00B72F94" w:rsidP="002276DA">
      <w:pPr>
        <w:ind w:left="-483"/>
        <w:jc w:val="right"/>
        <w:rPr>
          <w:rFonts w:asciiTheme="majorBidi" w:eastAsia="Times New Roman" w:hAnsiTheme="majorBidi" w:cstheme="majorBidi"/>
          <w:b/>
          <w:bCs/>
          <w:sz w:val="20"/>
          <w:szCs w:val="20"/>
        </w:rPr>
      </w:pPr>
      <w:r w:rsidRPr="00EC2119">
        <w:rPr>
          <w:rFonts w:asciiTheme="majorBidi" w:eastAsia="Times New Roman" w:hAnsiTheme="majorBidi" w:cstheme="majorBidi"/>
          <w:sz w:val="20"/>
          <w:szCs w:val="20"/>
        </w:rPr>
        <w:t xml:space="preserve">The three orders of pharmaceutical degradation processes are zero, first, and second. By </w:t>
      </w:r>
      <w:r w:rsidR="009401CB" w:rsidRPr="00EC2119">
        <w:rPr>
          <w:rFonts w:asciiTheme="majorBidi" w:eastAsia="Times New Roman" w:hAnsiTheme="majorBidi" w:cstheme="majorBidi"/>
          <w:sz w:val="20"/>
          <w:szCs w:val="20"/>
        </w:rPr>
        <w:t>knowing</w:t>
      </w:r>
      <w:r w:rsidRPr="00EC2119">
        <w:rPr>
          <w:rFonts w:asciiTheme="majorBidi" w:eastAsia="Times New Roman" w:hAnsiTheme="majorBidi" w:cstheme="majorBidi"/>
          <w:sz w:val="20"/>
          <w:szCs w:val="20"/>
        </w:rPr>
        <w:t xml:space="preserve"> the order of drug degradation, pharmaceutical specialists may predict the shelf life and appropriate storage </w:t>
      </w:r>
      <w:r w:rsidR="006C2DC2" w:rsidRPr="00EC2119">
        <w:rPr>
          <w:rFonts w:asciiTheme="majorBidi" w:eastAsia="Times New Roman" w:hAnsiTheme="majorBidi" w:cstheme="majorBidi"/>
          <w:sz w:val="20"/>
          <w:szCs w:val="20"/>
        </w:rPr>
        <w:t>environment</w:t>
      </w:r>
      <w:r w:rsidRPr="00EC2119">
        <w:rPr>
          <w:rFonts w:asciiTheme="majorBidi" w:eastAsia="Times New Roman" w:hAnsiTheme="majorBidi" w:cstheme="majorBidi"/>
          <w:sz w:val="20"/>
          <w:szCs w:val="20"/>
        </w:rPr>
        <w:t xml:space="preserve"> for </w:t>
      </w:r>
      <w:r w:rsidR="006C2DC2" w:rsidRPr="00EC2119">
        <w:rPr>
          <w:rFonts w:asciiTheme="majorBidi" w:eastAsia="Times New Roman" w:hAnsiTheme="majorBidi" w:cstheme="majorBidi"/>
          <w:sz w:val="20"/>
          <w:szCs w:val="20"/>
        </w:rPr>
        <w:t xml:space="preserve">pharmacological ingredients </w:t>
      </w:r>
      <w:r w:rsidRPr="00EC2119">
        <w:rPr>
          <w:rFonts w:asciiTheme="majorBidi" w:eastAsia="Times New Roman" w:hAnsiTheme="majorBidi" w:cstheme="majorBidi"/>
          <w:sz w:val="20"/>
          <w:szCs w:val="20"/>
        </w:rPr>
        <w:t xml:space="preserve">and </w:t>
      </w:r>
      <w:r w:rsidR="006C2DC2" w:rsidRPr="00EC2119">
        <w:rPr>
          <w:rFonts w:asciiTheme="majorBidi" w:eastAsia="Times New Roman" w:hAnsiTheme="majorBidi" w:cstheme="majorBidi"/>
          <w:sz w:val="20"/>
          <w:szCs w:val="20"/>
        </w:rPr>
        <w:t>pharmaceutical</w:t>
      </w:r>
      <w:r w:rsidRPr="00EC2119">
        <w:rPr>
          <w:rFonts w:asciiTheme="majorBidi" w:eastAsia="Times New Roman" w:hAnsiTheme="majorBidi" w:cstheme="majorBidi"/>
          <w:sz w:val="20"/>
          <w:szCs w:val="20"/>
        </w:rPr>
        <w:t xml:space="preserve"> </w:t>
      </w:r>
      <w:r w:rsidR="006C2DC2" w:rsidRPr="00EC2119">
        <w:rPr>
          <w:rFonts w:asciiTheme="majorBidi" w:eastAsia="Times New Roman" w:hAnsiTheme="majorBidi" w:cstheme="majorBidi"/>
          <w:sz w:val="20"/>
          <w:szCs w:val="20"/>
        </w:rPr>
        <w:t>dosage forms</w:t>
      </w:r>
      <w:r w:rsidRPr="00EC2119">
        <w:rPr>
          <w:rFonts w:asciiTheme="majorBidi" w:eastAsia="Times New Roman" w:hAnsiTheme="majorBidi" w:cstheme="majorBidi"/>
          <w:sz w:val="20"/>
          <w:szCs w:val="20"/>
        </w:rPr>
        <w:t xml:space="preserve"> </w:t>
      </w:r>
      <w:r w:rsidR="00D72DED" w:rsidRPr="00EC2119">
        <w:rPr>
          <w:rFonts w:asciiTheme="majorBidi" w:eastAsia="Times New Roman" w:hAnsiTheme="majorBidi" w:cstheme="majorBidi"/>
          <w:b/>
          <w:bCs/>
          <w:sz w:val="20"/>
          <w:szCs w:val="20"/>
        </w:rPr>
        <w:fldChar w:fldCharType="begin"/>
      </w:r>
      <w:r w:rsidR="00831791">
        <w:rPr>
          <w:rFonts w:asciiTheme="majorBidi" w:eastAsia="Times New Roman" w:hAnsiTheme="majorBidi" w:cstheme="majorBidi"/>
          <w:b/>
          <w:bCs/>
          <w:sz w:val="20"/>
          <w:szCs w:val="20"/>
        </w:rPr>
        <w:instrText xml:space="preserve"> ADDIN EN.CITE &lt;EndNote&gt;&lt;Cite&gt;&lt;Author&gt;Bhangare&lt;/Author&gt;&lt;Year&gt;2022&lt;/Year&gt;&lt;RecNum&gt;105&lt;/RecNum&gt;&lt;DisplayText&gt;(Bhangare et al., 2022b)&lt;/DisplayText&gt;&lt;record&gt;&lt;rec-number&gt;105&lt;/rec-number&gt;&lt;foreign-keys&gt;&lt;key app="EN" db-id="d5pr99prur2095eeteox2ddkdrzdt5szvsrw" timestamp="1671008842"&gt;105&lt;/key&gt;&lt;/foreign-keys&gt;&lt;ref-type name="Journal Article"&gt;17&lt;/ref-type&gt;&lt;contributors&gt;&lt;authors&gt;&lt;author&gt;Bhangare, Dhiraj&lt;/author&gt;&lt;author&gt;Rajput, Niraj&lt;/author&gt;&lt;author&gt;Jadav, Tarang&lt;/author&gt;&lt;author&gt;Sahu, Amit Kumar&lt;/author&gt;&lt;author&gt;Tekade, Rakesh K&lt;/author&gt;&lt;author&gt;Sengupta, Pinaki %J Journal of Analytical Science&lt;/author&gt;&lt;author&gt;Technology&lt;/author&gt;&lt;/authors&gt;&lt;/contributors&gt;&lt;titles&gt;&lt;title&gt;Systematic strategies for degradation kinetic study of pharmaceuticals: an issue of utmost importance concerning current stability analysis practices&lt;/title&gt;&lt;/titles&gt;&lt;pages&gt;1-13&lt;/pages&gt;&lt;volume&gt;13&lt;/volume&gt;&lt;number&gt;1&lt;/number&gt;&lt;dates&gt;&lt;year&gt;2022&lt;/year&gt;&lt;/dates&gt;&lt;isbn&gt;2093-3371&lt;/isbn&gt;&lt;urls&gt;&lt;/urls&gt;&lt;/record&gt;&lt;/Cite&gt;&lt;/EndNote&gt;</w:instrText>
      </w:r>
      <w:r w:rsidR="00D72DED" w:rsidRPr="00EC2119">
        <w:rPr>
          <w:rFonts w:asciiTheme="majorBidi" w:eastAsia="Times New Roman" w:hAnsiTheme="majorBidi" w:cstheme="majorBidi"/>
          <w:b/>
          <w:bCs/>
          <w:sz w:val="20"/>
          <w:szCs w:val="20"/>
        </w:rPr>
        <w:fldChar w:fldCharType="separate"/>
      </w:r>
      <w:r w:rsidR="00831791">
        <w:rPr>
          <w:rFonts w:asciiTheme="majorBidi" w:eastAsia="Times New Roman" w:hAnsiTheme="majorBidi" w:cstheme="majorBidi"/>
          <w:b/>
          <w:bCs/>
          <w:noProof/>
          <w:sz w:val="20"/>
          <w:szCs w:val="20"/>
        </w:rPr>
        <w:t>(Bhangare et al., 2022b)</w:t>
      </w:r>
      <w:r w:rsidR="00D72DED" w:rsidRPr="00EC2119">
        <w:rPr>
          <w:rFonts w:asciiTheme="majorBidi" w:eastAsia="Times New Roman" w:hAnsiTheme="majorBidi" w:cstheme="majorBidi"/>
          <w:b/>
          <w:bCs/>
          <w:sz w:val="20"/>
          <w:szCs w:val="20"/>
        </w:rPr>
        <w:fldChar w:fldCharType="end"/>
      </w:r>
      <w:r w:rsidR="002866A9" w:rsidRPr="00EC2119">
        <w:rPr>
          <w:rFonts w:asciiTheme="majorBidi" w:eastAsia="Times New Roman" w:hAnsiTheme="majorBidi" w:cstheme="majorBidi"/>
          <w:b/>
          <w:bCs/>
          <w:sz w:val="20"/>
          <w:szCs w:val="20"/>
        </w:rPr>
        <w:t>.</w:t>
      </w:r>
    </w:p>
    <w:p w14:paraId="5DE4DBDA" w14:textId="5E52F853" w:rsidR="00D72DED" w:rsidRPr="00D557D7" w:rsidRDefault="00B7280F" w:rsidP="002276DA">
      <w:pPr>
        <w:ind w:left="-483"/>
        <w:jc w:val="right"/>
        <w:rPr>
          <w:rFonts w:asciiTheme="majorBidi" w:hAnsiTheme="majorBidi" w:cstheme="majorBidi"/>
          <w:b/>
          <w:bCs/>
          <w:sz w:val="24"/>
          <w:szCs w:val="24"/>
          <w:u w:val="single"/>
        </w:rPr>
      </w:pPr>
      <w:r w:rsidRPr="00D557D7">
        <w:rPr>
          <w:rFonts w:asciiTheme="majorBidi" w:hAnsiTheme="majorBidi" w:cstheme="majorBidi"/>
          <w:b/>
          <w:bCs/>
          <w:sz w:val="24"/>
          <w:szCs w:val="24"/>
          <w:u w:val="single"/>
        </w:rPr>
        <w:t>7</w:t>
      </w:r>
      <w:r w:rsidR="00D72DED" w:rsidRPr="00D557D7">
        <w:rPr>
          <w:rFonts w:asciiTheme="majorBidi" w:hAnsiTheme="majorBidi" w:cstheme="majorBidi"/>
          <w:b/>
          <w:bCs/>
          <w:sz w:val="24"/>
          <w:szCs w:val="24"/>
          <w:u w:val="single"/>
        </w:rPr>
        <w:t>- Statistical analysis</w:t>
      </w:r>
    </w:p>
    <w:p w14:paraId="7E60AD4A" w14:textId="0FB85444" w:rsidR="00D72DED" w:rsidRPr="00EC2119" w:rsidRDefault="002866A9" w:rsidP="002276DA">
      <w:pPr>
        <w:ind w:left="-483"/>
        <w:jc w:val="right"/>
        <w:rPr>
          <w:rFonts w:asciiTheme="majorBidi" w:hAnsiTheme="majorBidi" w:cstheme="majorBidi"/>
          <w:sz w:val="20"/>
          <w:szCs w:val="20"/>
          <w:lang w:bidi="ar-EG"/>
        </w:rPr>
      </w:pPr>
      <w:r w:rsidRPr="00441F2C">
        <w:rPr>
          <w:rFonts w:asciiTheme="majorBidi" w:hAnsiTheme="majorBidi" w:cstheme="majorBidi"/>
          <w:sz w:val="20"/>
          <w:szCs w:val="20"/>
          <w:lang w:bidi="ar-EG"/>
        </w:rPr>
        <w:t xml:space="preserve">One-way analysis of variance (ANOVA) was used to compare various physical and chemical characteristics across nasal formulations before and after storage. ANOVA was also used to analyze the calculated </w:t>
      </w: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90</m:t>
            </m:r>
          </m:sub>
        </m:sSub>
      </m:oMath>
      <w:r w:rsidRPr="00441F2C">
        <w:rPr>
          <w:rFonts w:asciiTheme="majorBidi" w:hAnsiTheme="majorBidi" w:cstheme="majorBidi"/>
          <w:sz w:val="20"/>
          <w:szCs w:val="20"/>
          <w:lang w:bidi="ar-EG"/>
        </w:rPr>
        <w:t xml:space="preserve">, and </w:t>
      </w:r>
      <w:r w:rsidR="009401CB" w:rsidRPr="00441F2C">
        <w:rPr>
          <w:rFonts w:asciiTheme="majorBidi" w:hAnsiTheme="majorBidi" w:cstheme="majorBidi"/>
          <w:sz w:val="20"/>
          <w:szCs w:val="20"/>
          <w:lang w:bidi="ar-EG"/>
        </w:rPr>
        <w:t xml:space="preserve">the </w:t>
      </w:r>
      <w:r w:rsidRPr="00441F2C">
        <w:rPr>
          <w:rFonts w:asciiTheme="majorBidi" w:hAnsiTheme="majorBidi" w:cstheme="majorBidi"/>
          <w:sz w:val="20"/>
          <w:szCs w:val="20"/>
          <w:lang w:bidi="ar-EG"/>
        </w:rPr>
        <w:t>Turkey-Kramer test was used for multiple comparisons</w:t>
      </w:r>
      <w:r w:rsidR="009401CB" w:rsidRPr="00441F2C">
        <w:rPr>
          <w:rFonts w:asciiTheme="majorBidi" w:hAnsiTheme="majorBidi" w:cstheme="majorBidi"/>
          <w:sz w:val="20"/>
          <w:szCs w:val="20"/>
          <w:lang w:bidi="ar-EG"/>
        </w:rPr>
        <w:t>.</w:t>
      </w:r>
      <w:r w:rsidRPr="00441F2C">
        <w:rPr>
          <w:rFonts w:asciiTheme="majorBidi" w:hAnsiTheme="majorBidi" w:cstheme="majorBidi"/>
          <w:sz w:val="20"/>
          <w:szCs w:val="20"/>
          <w:lang w:bidi="ar-EG"/>
        </w:rPr>
        <w:t xml:space="preserve"> These statistical tests were conducted using the GraphPad Prism program, version 5 (GraphPad Software, La Jolla, CA). Each analysis was performed in duplicate, and the MRT formulations w</w:t>
      </w:r>
      <w:r w:rsidR="009401CB" w:rsidRPr="00441F2C">
        <w:rPr>
          <w:rFonts w:asciiTheme="majorBidi" w:hAnsiTheme="majorBidi" w:cstheme="majorBidi"/>
          <w:sz w:val="20"/>
          <w:szCs w:val="20"/>
          <w:lang w:bidi="ar-EG"/>
        </w:rPr>
        <w:t>ere</w:t>
      </w:r>
      <w:r w:rsidRPr="00441F2C">
        <w:rPr>
          <w:rFonts w:asciiTheme="majorBidi" w:hAnsiTheme="majorBidi" w:cstheme="majorBidi"/>
          <w:sz w:val="20"/>
          <w:szCs w:val="20"/>
          <w:lang w:bidi="ar-EG"/>
        </w:rPr>
        <w:t xml:space="preserve"> tested</w:t>
      </w:r>
      <w:r w:rsidRPr="00EC2119">
        <w:rPr>
          <w:rFonts w:asciiTheme="majorBidi" w:hAnsiTheme="majorBidi" w:cstheme="majorBidi"/>
          <w:sz w:val="20"/>
          <w:szCs w:val="20"/>
          <w:lang w:bidi="ar-EG"/>
        </w:rPr>
        <w:t xml:space="preserve"> in triplicate. The difference between the groups was significant at p &lt; 0.05 </w:t>
      </w:r>
      <w:r w:rsidR="00C829EF" w:rsidRPr="00EC2119">
        <w:rPr>
          <w:rFonts w:asciiTheme="majorBidi" w:hAnsiTheme="majorBidi" w:cstheme="majorBidi"/>
          <w:b/>
          <w:bCs/>
          <w:sz w:val="20"/>
          <w:szCs w:val="20"/>
          <w:lang w:bidi="ar-EG"/>
        </w:rPr>
        <w:fldChar w:fldCharType="begin"/>
      </w:r>
      <w:r w:rsidR="00831791">
        <w:rPr>
          <w:rFonts w:asciiTheme="majorBidi" w:hAnsiTheme="majorBidi" w:cstheme="majorBidi"/>
          <w:b/>
          <w:bCs/>
          <w:sz w:val="20"/>
          <w:szCs w:val="20"/>
          <w:lang w:bidi="ar-EG"/>
        </w:rPr>
        <w:instrText xml:space="preserve"> ADDIN EN.CITE &lt;EndNote&gt;&lt;Cite&gt;&lt;Author&gt;Dantas&lt;/Author&gt;&lt;Year&gt;2016&lt;/Year&gt;&lt;RecNum&gt;208&lt;/RecNum&gt;&lt;DisplayText&gt;(Dantas et al., 2016)&lt;/DisplayText&gt;&lt;record&gt;&lt;rec-number&gt;208&lt;/rec-number&gt;&lt;foreign-keys&gt;&lt;key app="EN" db-id="d5pr99prur2095eeteox2ddkdrzdt5szvsrw" timestamp="1679129545"&gt;208&lt;/key&gt;&lt;/foreign-keys&gt;&lt;ref-type name="Journal Article"&gt;17&lt;/ref-type&gt;&lt;contributors&gt;&lt;authors&gt;&lt;author&gt;Dantas, Milla Gabriela Belarmino&lt;/author&gt;&lt;author&gt;Reis, Silvio Alan Gonçalves Bomfim&lt;/author&gt;&lt;author&gt;Damasceno, Camila Mahara Dias&lt;/author&gt;&lt;author&gt;Rolim, Larissa Araújo&lt;/author&gt;&lt;author&gt;Rolim-Neto, Pedro José&lt;/author&gt;&lt;author&gt;Carvalho, Ferdinando Oliveira&lt;/author&gt;&lt;author&gt;Quintans-Junior, Lucindo José&lt;/author&gt;&lt;author&gt;Almeida, Jackson Roberto Guedes da Silva %J The Scientific World Journal&lt;/author&gt;&lt;/authors&gt;&lt;/contributors&gt;&lt;titles&gt;&lt;title&gt;Development and evaluation of stability of a gel formulation containing the monoterpene borneol&lt;/title&gt;&lt;/titles&gt;&lt;volume&gt;2016&lt;/volume&gt;&lt;dates&gt;&lt;year&gt;2016&lt;/year&gt;&lt;/dates&gt;&lt;isbn&gt;2356-6140&lt;/isbn&gt;&lt;urls&gt;&lt;/urls&gt;&lt;/record&gt;&lt;/Cite&gt;&lt;/EndNote&gt;</w:instrText>
      </w:r>
      <w:r w:rsidR="00C829EF" w:rsidRPr="00EC2119">
        <w:rPr>
          <w:rFonts w:asciiTheme="majorBidi" w:hAnsiTheme="majorBidi" w:cstheme="majorBidi"/>
          <w:b/>
          <w:bCs/>
          <w:sz w:val="20"/>
          <w:szCs w:val="20"/>
          <w:lang w:bidi="ar-EG"/>
        </w:rPr>
        <w:fldChar w:fldCharType="separate"/>
      </w:r>
      <w:r w:rsidR="00831791">
        <w:rPr>
          <w:rFonts w:asciiTheme="majorBidi" w:hAnsiTheme="majorBidi" w:cstheme="majorBidi"/>
          <w:b/>
          <w:bCs/>
          <w:noProof/>
          <w:sz w:val="20"/>
          <w:szCs w:val="20"/>
          <w:lang w:bidi="ar-EG"/>
        </w:rPr>
        <w:t>(Dantas et al., 2016)</w:t>
      </w:r>
      <w:r w:rsidR="00C829EF" w:rsidRPr="00EC2119">
        <w:rPr>
          <w:rFonts w:asciiTheme="majorBidi" w:hAnsiTheme="majorBidi" w:cstheme="majorBidi"/>
          <w:b/>
          <w:bCs/>
          <w:sz w:val="20"/>
          <w:szCs w:val="20"/>
          <w:lang w:bidi="ar-EG"/>
        </w:rPr>
        <w:fldChar w:fldCharType="end"/>
      </w:r>
      <w:r w:rsidR="00D72DED" w:rsidRPr="00EC2119">
        <w:rPr>
          <w:rFonts w:asciiTheme="majorBidi" w:hAnsiTheme="majorBidi" w:cstheme="majorBidi"/>
          <w:b/>
          <w:bCs/>
          <w:sz w:val="20"/>
          <w:szCs w:val="20"/>
          <w:lang w:bidi="ar-EG"/>
        </w:rPr>
        <w:t>.</w:t>
      </w:r>
      <w:r w:rsidR="00D72DED" w:rsidRPr="00EC2119">
        <w:rPr>
          <w:rFonts w:asciiTheme="majorBidi" w:hAnsiTheme="majorBidi" w:cstheme="majorBidi"/>
          <w:sz w:val="20"/>
          <w:szCs w:val="20"/>
          <w:lang w:bidi="ar-EG"/>
        </w:rPr>
        <w:t xml:space="preserve"> </w:t>
      </w:r>
    </w:p>
    <w:p w14:paraId="70A7F0DC" w14:textId="2E0378E1" w:rsidR="00A468B4" w:rsidRPr="00D557D7" w:rsidRDefault="005D0D5E" w:rsidP="002276DA">
      <w:pPr>
        <w:pStyle w:val="EndNoteBibliography"/>
        <w:spacing w:after="0"/>
        <w:ind w:left="-483" w:hanging="720"/>
        <w:rPr>
          <w:rFonts w:asciiTheme="majorBidi" w:hAnsiTheme="majorBidi" w:cstheme="majorBidi"/>
          <w:b/>
          <w:bCs/>
          <w:sz w:val="24"/>
          <w:szCs w:val="24"/>
          <w:u w:val="single"/>
          <w:rtl/>
          <w:lang w:bidi="ar-EG"/>
        </w:rPr>
      </w:pPr>
      <w:r w:rsidRPr="00D557D7">
        <w:rPr>
          <w:rFonts w:asciiTheme="majorBidi" w:hAnsiTheme="majorBidi" w:cstheme="majorBidi"/>
          <w:b/>
          <w:bCs/>
          <w:sz w:val="24"/>
          <w:szCs w:val="24"/>
          <w:u w:val="single"/>
        </w:rPr>
        <w:t>8-</w:t>
      </w:r>
      <w:r w:rsidR="00D72DED" w:rsidRPr="00D557D7">
        <w:rPr>
          <w:rFonts w:asciiTheme="majorBidi" w:hAnsiTheme="majorBidi" w:cstheme="majorBidi"/>
          <w:b/>
          <w:bCs/>
          <w:sz w:val="24"/>
          <w:szCs w:val="24"/>
          <w:u w:val="single"/>
        </w:rPr>
        <w:t xml:space="preserve"> </w:t>
      </w:r>
      <w:r w:rsidR="00F20061" w:rsidRPr="00D557D7">
        <w:rPr>
          <w:rFonts w:asciiTheme="majorBidi" w:hAnsiTheme="majorBidi" w:cstheme="majorBidi"/>
          <w:b/>
          <w:bCs/>
          <w:sz w:val="24"/>
          <w:szCs w:val="24"/>
          <w:u w:val="single"/>
        </w:rPr>
        <w:t>Determination of shelf life</w:t>
      </w:r>
    </w:p>
    <w:p w14:paraId="360158A2" w14:textId="77777777" w:rsidR="00FB0AFF" w:rsidRPr="00D557D7" w:rsidRDefault="00FB0AFF" w:rsidP="002276DA">
      <w:pPr>
        <w:pStyle w:val="EndNoteBibliography"/>
        <w:spacing w:after="0"/>
        <w:ind w:left="-483" w:hanging="720"/>
        <w:rPr>
          <w:rFonts w:asciiTheme="majorBidi" w:hAnsiTheme="majorBidi" w:cstheme="majorBidi"/>
          <w:b/>
          <w:bCs/>
          <w:sz w:val="24"/>
          <w:szCs w:val="24"/>
          <w:u w:val="single"/>
        </w:rPr>
      </w:pPr>
    </w:p>
    <w:p w14:paraId="1D033D89" w14:textId="0460DD4E" w:rsidR="007F0305" w:rsidRPr="00EC2119" w:rsidRDefault="00433D9F" w:rsidP="009401CB">
      <w:pPr>
        <w:pStyle w:val="EndNoteBibliography"/>
        <w:spacing w:after="0"/>
        <w:ind w:left="-483" w:hanging="720"/>
        <w:jc w:val="both"/>
        <w:rPr>
          <w:rFonts w:asciiTheme="majorBidi" w:hAnsiTheme="majorBidi" w:cstheme="majorBidi"/>
          <w:sz w:val="20"/>
          <w:szCs w:val="20"/>
          <w:rtl/>
          <w:lang w:bidi="ar-EG"/>
        </w:rPr>
      </w:pPr>
      <w:r w:rsidRPr="00EC2119">
        <w:rPr>
          <w:rFonts w:asciiTheme="majorBidi" w:hAnsiTheme="majorBidi" w:cstheme="majorBidi"/>
          <w:color w:val="000000" w:themeColor="text1"/>
          <w:sz w:val="20"/>
          <w:szCs w:val="20"/>
        </w:rPr>
        <w:t xml:space="preserve">The Arrhenius equation is a popular model for the impact of temperature on the rate of </w:t>
      </w:r>
      <w:r w:rsidR="009401CB" w:rsidRPr="00EC2119">
        <w:rPr>
          <w:rFonts w:asciiTheme="majorBidi" w:hAnsiTheme="majorBidi" w:cstheme="majorBidi"/>
          <w:color w:val="000000" w:themeColor="text1"/>
          <w:sz w:val="20"/>
          <w:szCs w:val="20"/>
        </w:rPr>
        <w:t xml:space="preserve">drug </w:t>
      </w:r>
      <w:r w:rsidRPr="00EC2119">
        <w:rPr>
          <w:rFonts w:asciiTheme="majorBidi" w:hAnsiTheme="majorBidi" w:cstheme="majorBidi"/>
          <w:color w:val="000000" w:themeColor="text1"/>
          <w:sz w:val="20"/>
          <w:szCs w:val="20"/>
        </w:rPr>
        <w:t xml:space="preserve">degradation </w:t>
      </w:r>
      <w:r w:rsidR="00A468B4" w:rsidRPr="00EC2119">
        <w:rPr>
          <w:rFonts w:asciiTheme="majorBidi" w:hAnsiTheme="majorBidi" w:cstheme="majorBidi"/>
          <w:b/>
          <w:bCs/>
          <w:color w:val="000000" w:themeColor="text1"/>
          <w:sz w:val="20"/>
          <w:szCs w:val="20"/>
        </w:rPr>
        <w:fldChar w:fldCharType="begin"/>
      </w:r>
      <w:r w:rsidR="00831791">
        <w:rPr>
          <w:rFonts w:asciiTheme="majorBidi" w:hAnsiTheme="majorBidi" w:cstheme="majorBidi"/>
          <w:b/>
          <w:bCs/>
          <w:color w:val="000000" w:themeColor="text1"/>
          <w:sz w:val="20"/>
          <w:szCs w:val="20"/>
        </w:rPr>
        <w:instrText xml:space="preserve"> ADDIN EN.CITE &lt;EndNote&gt;&lt;Cite&gt;&lt;Author&gt;Peleg&lt;/Author&gt;&lt;Year&gt;2012&lt;/Year&gt;&lt;RecNum&gt;218&lt;/RecNum&gt;&lt;DisplayText&gt;(Peleg, Normand, Corradini, &amp;amp; nutrition, 2012)&lt;/DisplayText&gt;&lt;record&gt;&lt;rec-number&gt;218&lt;/rec-number&gt;&lt;foreign-keys&gt;&lt;key app="EN" db-id="d5pr99prur2095eeteox2ddkdrzdt5szvsrw" timestamp="1679432735"&gt;218&lt;/key&gt;&lt;/foreign-keys&gt;&lt;ref-type name="Journal Article"&gt;17&lt;/ref-type&gt;&lt;contributors&gt;&lt;authors&gt;&lt;author&gt;Peleg, Micha&lt;/author&gt;&lt;author&gt;Normand, Mark D&lt;/author&gt;&lt;author&gt;Corradini, Maria G %J Critical reviews in food science&lt;/author&gt;&lt;author&gt;nutrition&lt;/author&gt;&lt;/authors&gt;&lt;/contributors&gt;&lt;titles&gt;&lt;title&gt;The Arrhenius equation revisited&lt;/title&gt;&lt;/titles&gt;&lt;pages&gt;830-851&lt;/pages&gt;&lt;volume&gt;52&lt;/volume&gt;&lt;number&gt;9&lt;/number&gt;&lt;dates&gt;&lt;year&gt;2012&lt;/year&gt;&lt;/dates&gt;&lt;isbn&gt;1040-8398&lt;/isbn&gt;&lt;urls&gt;&lt;/urls&gt;&lt;/record&gt;&lt;/Cite&gt;&lt;/EndNote&gt;</w:instrText>
      </w:r>
      <w:r w:rsidR="00A468B4" w:rsidRPr="00EC2119">
        <w:rPr>
          <w:rFonts w:asciiTheme="majorBidi" w:hAnsiTheme="majorBidi" w:cstheme="majorBidi"/>
          <w:b/>
          <w:bCs/>
          <w:color w:val="000000" w:themeColor="text1"/>
          <w:sz w:val="20"/>
          <w:szCs w:val="20"/>
        </w:rPr>
        <w:fldChar w:fldCharType="separate"/>
      </w:r>
      <w:r w:rsidR="00831791">
        <w:rPr>
          <w:rFonts w:asciiTheme="majorBidi" w:hAnsiTheme="majorBidi" w:cstheme="majorBidi"/>
          <w:b/>
          <w:bCs/>
          <w:color w:val="000000" w:themeColor="text1"/>
          <w:sz w:val="20"/>
          <w:szCs w:val="20"/>
        </w:rPr>
        <w:t>(Peleg, Normand, Corradini, &amp; nutrition, 2012)</w:t>
      </w:r>
      <w:r w:rsidR="00A468B4" w:rsidRPr="00EC2119">
        <w:rPr>
          <w:rFonts w:asciiTheme="majorBidi" w:hAnsiTheme="majorBidi" w:cstheme="majorBidi"/>
          <w:b/>
          <w:bCs/>
          <w:color w:val="000000" w:themeColor="text1"/>
          <w:sz w:val="20"/>
          <w:szCs w:val="20"/>
        </w:rPr>
        <w:fldChar w:fldCharType="end"/>
      </w:r>
      <w:r w:rsidR="00A468B4" w:rsidRPr="00EC2119">
        <w:rPr>
          <w:rFonts w:asciiTheme="majorBidi" w:hAnsiTheme="majorBidi" w:cstheme="majorBidi"/>
          <w:b/>
          <w:bCs/>
          <w:color w:val="000000" w:themeColor="text1"/>
          <w:sz w:val="20"/>
          <w:szCs w:val="20"/>
        </w:rPr>
        <w:t xml:space="preserve">. </w:t>
      </w:r>
      <w:r w:rsidR="00EB23E1" w:rsidRPr="00EC2119">
        <w:rPr>
          <w:rFonts w:asciiTheme="majorBidi" w:hAnsiTheme="majorBidi" w:cstheme="majorBidi"/>
          <w:sz w:val="20"/>
          <w:szCs w:val="20"/>
        </w:rPr>
        <w:t xml:space="preserve">Using the Arrhenius relation, it is possible to deduce the stability at room temperature or any lower temperature using accelerated data. Mathematical representations of the Arrhenius equation exist </w:t>
      </w:r>
      <w:r w:rsidR="007F0305" w:rsidRPr="00EC2119">
        <w:rPr>
          <w:rFonts w:asciiTheme="majorBidi" w:hAnsiTheme="majorBidi" w:cstheme="majorBidi"/>
          <w:sz w:val="20"/>
          <w:szCs w:val="20"/>
        </w:rPr>
        <w:t>as</w:t>
      </w:r>
      <w:r w:rsidR="007F0305" w:rsidRPr="00EC2119">
        <w:rPr>
          <w:rFonts w:asciiTheme="majorBidi" w:hAnsiTheme="majorBidi" w:cstheme="majorBidi"/>
          <w:b/>
          <w:bCs/>
          <w:sz w:val="20"/>
          <w:szCs w:val="20"/>
        </w:rPr>
        <w:t>:</w:t>
      </w:r>
      <w:r w:rsidR="0094493B" w:rsidRPr="00EC2119">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&lt;EndNote&gt;&lt;Cite&gt;&lt;Author&gt;Sungthongjeen&lt;/Author&gt;&lt;Year&gt;2013&lt;/Year&gt;&lt;RecNum&gt;225&lt;/RecNum&gt;&lt;DisplayText&gt;(Sungthongjeen &amp;amp; Technology, 2013)&lt;/DisplayText&gt;&lt;record&gt;&lt;rec-number&gt;225&lt;/rec-number&gt;&lt;foreign-keys&gt;&lt;key app="EN" db-id="d5pr99prur2095eeteox2ddkdrzdt5szvsrw" timestamp="1679666630"&gt;225&lt;/key&gt;&lt;/foreign-keys&gt;&lt;ref-type name="Journal Article"&gt;17&lt;/ref-type&gt;&lt;contributors&gt;&lt;authors&gt;&lt;author&gt;Sungthongjeen, Srisagul %J Naresuan University Journal: Science&lt;/author&gt;&lt;author&gt;Technology&lt;/author&gt;&lt;/authors&gt;&lt;/contributors&gt;&lt;titles&gt;&lt;title&gt;Application of Arrhenius equation and Plackett-Burman design to ascorbic acid syrup development&lt;/title&gt;&lt;/titles&gt;&lt;pages&gt;1-12&lt;/pages&gt;&lt;volume&gt;12&lt;/volume&gt;&lt;number&gt;2&lt;/number&gt;&lt;dates&gt;&lt;year&gt;2013&lt;/year&gt;&lt;/dates&gt;&lt;isbn&gt;2539-553X&lt;/isbn&gt;&lt;urls&gt;&lt;/urls&gt;&lt;/record&gt;&lt;/Cite&gt;&lt;/EndNote&gt;</w:instrText>
      </w:r>
      <w:r w:rsidR="0094493B" w:rsidRPr="00EC2119">
        <w:rPr>
          <w:rFonts w:asciiTheme="majorBidi" w:hAnsiTheme="majorBidi" w:cstheme="majorBidi"/>
          <w:b/>
          <w:bCs/>
          <w:sz w:val="20"/>
          <w:szCs w:val="20"/>
        </w:rPr>
        <w:fldChar w:fldCharType="separate"/>
      </w:r>
      <w:r w:rsidR="00831791">
        <w:rPr>
          <w:rFonts w:asciiTheme="majorBidi" w:hAnsiTheme="majorBidi" w:cstheme="majorBidi"/>
          <w:b/>
          <w:bCs/>
          <w:sz w:val="20"/>
          <w:szCs w:val="20"/>
        </w:rPr>
        <w:t>(Sungthongjeen &amp; Technology, 2013)</w:t>
      </w:r>
      <w:r w:rsidR="0094493B" w:rsidRPr="00EC2119">
        <w:rPr>
          <w:rFonts w:asciiTheme="majorBidi" w:hAnsiTheme="majorBidi" w:cstheme="majorBidi"/>
          <w:b/>
          <w:bCs/>
          <w:sz w:val="20"/>
          <w:szCs w:val="20"/>
        </w:rPr>
        <w:fldChar w:fldCharType="end"/>
      </w:r>
      <w:r w:rsidR="009401CB" w:rsidRPr="00EC2119">
        <w:rPr>
          <w:rFonts w:asciiTheme="majorBidi" w:hAnsiTheme="majorBidi" w:cstheme="majorBidi"/>
          <w:b/>
          <w:bCs/>
          <w:sz w:val="20"/>
          <w:szCs w:val="20"/>
        </w:rPr>
        <w:t xml:space="preserve"> </w:t>
      </w:r>
      <w:r w:rsidR="00831791">
        <w:rPr>
          <w:rFonts w:asciiTheme="majorBidi" w:hAnsiTheme="majorBidi" w:cstheme="majorBidi"/>
          <w:b/>
          <w:bCs/>
          <w:sz w:val="20"/>
          <w:szCs w:val="20"/>
        </w:rPr>
        <w:t xml:space="preserve">                             </w:t>
      </w:r>
      <w:r w:rsidR="00DA70E3">
        <w:rPr>
          <w:rFonts w:asciiTheme="majorBidi" w:hAnsiTheme="majorBidi" w:cstheme="majorBidi"/>
          <w:b/>
          <w:bCs/>
          <w:sz w:val="20"/>
          <w:szCs w:val="20"/>
        </w:rPr>
        <w:t xml:space="preserve">                                      </w:t>
      </w:r>
      <w:r w:rsidR="009401CB" w:rsidRPr="00EC2119">
        <w:rPr>
          <w:rFonts w:asciiTheme="majorBidi" w:hAnsiTheme="majorBidi" w:cstheme="majorBidi"/>
          <w:b/>
          <w:bCs/>
          <w:sz w:val="20"/>
          <w:szCs w:val="20"/>
        </w:rPr>
        <w:t xml:space="preserve">     </w:t>
      </w:r>
    </w:p>
    <w:p w14:paraId="186F5DA8" w14:textId="2BE9A97E" w:rsidR="007F0305" w:rsidRPr="00EC2119" w:rsidRDefault="007F0305" w:rsidP="007F0305">
      <w:pPr>
        <w:pStyle w:val="EndNoteBibliography"/>
        <w:spacing w:after="0"/>
        <w:ind w:left="-483" w:hanging="720"/>
        <w:jc w:val="center"/>
        <w:rPr>
          <w:rFonts w:asciiTheme="majorBidi" w:hAnsiTheme="majorBidi" w:cstheme="majorBidi"/>
          <w:sz w:val="20"/>
          <w:szCs w:val="20"/>
          <w:rtl/>
          <w:lang w:bidi="ar-EG"/>
        </w:rPr>
      </w:pPr>
      <w:r w:rsidRPr="00EC2119">
        <w:rPr>
          <w:rFonts w:asciiTheme="majorBidi" w:hAnsiTheme="majorBidi" w:cstheme="majorBidi"/>
          <w:sz w:val="20"/>
          <w:szCs w:val="20"/>
        </w:rPr>
        <w:t>RT E a k Ae− = (1)</w:t>
      </w:r>
    </w:p>
    <w:p w14:paraId="6563420C" w14:textId="3E18062A" w:rsidR="007F0305" w:rsidRPr="00EC2119" w:rsidRDefault="007F0305" w:rsidP="007F0305">
      <w:pPr>
        <w:pStyle w:val="EndNoteBibliography"/>
        <w:spacing w:after="0"/>
        <w:ind w:left="-483" w:hanging="720"/>
        <w:jc w:val="center"/>
        <w:rPr>
          <w:rFonts w:asciiTheme="majorBidi" w:hAnsiTheme="majorBidi" w:cstheme="majorBidi"/>
          <w:sz w:val="20"/>
          <w:szCs w:val="20"/>
        </w:rPr>
      </w:pPr>
      <w:r w:rsidRPr="00EC2119">
        <w:rPr>
          <w:rFonts w:asciiTheme="majorBidi" w:hAnsiTheme="majorBidi" w:cstheme="majorBidi"/>
          <w:sz w:val="20"/>
          <w:szCs w:val="20"/>
        </w:rPr>
        <w:t>ln k = ln A − E a RT (2)</w:t>
      </w:r>
    </w:p>
    <w:p w14:paraId="14515DE3" w14:textId="58CAE20B" w:rsidR="001100E5" w:rsidRPr="00EC2119" w:rsidRDefault="007F0305" w:rsidP="009401CB">
      <w:pPr>
        <w:pStyle w:val="EndNoteBibliography"/>
        <w:spacing w:after="0"/>
        <w:ind w:left="-483" w:hanging="720"/>
        <w:jc w:val="both"/>
        <w:rPr>
          <w:rFonts w:asciiTheme="majorBidi" w:hAnsiTheme="majorBidi" w:cstheme="majorBidi"/>
          <w:color w:val="000000" w:themeColor="text1"/>
          <w:sz w:val="20"/>
          <w:szCs w:val="20"/>
        </w:rPr>
      </w:pPr>
      <w:r w:rsidRPr="00EC2119">
        <w:rPr>
          <w:rFonts w:asciiTheme="majorBidi" w:hAnsiTheme="majorBidi" w:cstheme="majorBidi"/>
          <w:sz w:val="20"/>
          <w:szCs w:val="20"/>
        </w:rPr>
        <w:t xml:space="preserve"> where k is the reaction rate constant of any order, R denotes the gas constant (1.987 calories degree-1 mole-1), A is the frequency factor, Ea is the activation energy and T is the absolute temperature</w:t>
      </w:r>
      <w:r w:rsidR="001100E5" w:rsidRPr="00EC2119">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&lt;EndNote&gt;&lt;Cite&gt;&lt;Author&gt;Sungthongjeen&lt;/Author&gt;&lt;Year&gt;2013&lt;/Year&gt;&lt;RecNum&gt;225&lt;/RecNum&gt;&lt;DisplayText&gt;(Sungthongjeen &amp;amp; Technology, 2013)&lt;/DisplayText&gt;&lt;record&gt;&lt;rec-number&gt;225&lt;/rec-number&gt;&lt;foreign-keys&gt;&lt;key app="EN" db-id="d5pr99prur2095eeteox2ddkdrzdt5szvsrw" timestamp="1679666630"&gt;225&lt;/key&gt;&lt;/foreign-keys&gt;&lt;ref-type name="Journal Article"&gt;17&lt;/ref-type&gt;&lt;contributors&gt;&lt;authors&gt;&lt;author&gt;Sungthongjeen, Srisagul %J Naresuan University Journal: Science&lt;/author&gt;&lt;author&gt;Technology&lt;/author&gt;&lt;/authors&gt;&lt;/contributors&gt;&lt;titles&gt;&lt;title&gt;Application of Arrhenius equation and Plackett-Burman design to ascorbic acid syrup development&lt;/title&gt;&lt;/titles&gt;&lt;pages&gt;1-12&lt;/pages&gt;&lt;volume&gt;12&lt;/volume&gt;&lt;number&gt;2&lt;/number&gt;&lt;dates&gt;&lt;year&gt;2013&lt;/year&gt;&lt;/dates&gt;&lt;isbn&gt;2539-553X&lt;/isbn&gt;&lt;urls&gt;&lt;/urls&gt;&lt;/record&gt;&lt;/Cite&gt;&lt;/EndNote&gt;</w:instrText>
      </w:r>
      <w:r w:rsidR="001100E5" w:rsidRPr="00EC2119">
        <w:rPr>
          <w:rFonts w:asciiTheme="majorBidi" w:hAnsiTheme="majorBidi" w:cstheme="majorBidi"/>
          <w:b/>
          <w:bCs/>
          <w:sz w:val="20"/>
          <w:szCs w:val="20"/>
        </w:rPr>
        <w:fldChar w:fldCharType="separate"/>
      </w:r>
      <w:r w:rsidR="00831791">
        <w:rPr>
          <w:rFonts w:asciiTheme="majorBidi" w:hAnsiTheme="majorBidi" w:cstheme="majorBidi"/>
          <w:b/>
          <w:bCs/>
          <w:sz w:val="20"/>
          <w:szCs w:val="20"/>
        </w:rPr>
        <w:t>(Sungthongjeen &amp; Technology, 2013)</w:t>
      </w:r>
      <w:r w:rsidR="001100E5" w:rsidRPr="00EC2119">
        <w:rPr>
          <w:rFonts w:asciiTheme="majorBidi" w:hAnsiTheme="majorBidi" w:cstheme="majorBidi"/>
          <w:b/>
          <w:bCs/>
          <w:sz w:val="20"/>
          <w:szCs w:val="20"/>
        </w:rPr>
        <w:fldChar w:fldCharType="end"/>
      </w:r>
      <w:r w:rsidR="001100E5" w:rsidRPr="00EC2119">
        <w:rPr>
          <w:rFonts w:asciiTheme="majorBidi" w:hAnsiTheme="majorBidi" w:cstheme="majorBidi"/>
          <w:b/>
          <w:bCs/>
          <w:color w:val="000000" w:themeColor="text1"/>
          <w:sz w:val="20"/>
          <w:szCs w:val="20"/>
          <w:lang w:bidi="ar-EG"/>
        </w:rPr>
        <w:t>.</w:t>
      </w:r>
      <w:r w:rsidR="009401CB" w:rsidRPr="00EC2119">
        <w:rPr>
          <w:rFonts w:asciiTheme="majorBidi" w:hAnsiTheme="majorBidi" w:cstheme="majorBidi"/>
          <w:b/>
          <w:bCs/>
          <w:color w:val="000000" w:themeColor="text1"/>
          <w:sz w:val="20"/>
          <w:szCs w:val="20"/>
          <w:lang w:bidi="ar-EG"/>
        </w:rPr>
        <w:t xml:space="preserve"> </w:t>
      </w:r>
      <w:r w:rsidR="00831791">
        <w:rPr>
          <w:rFonts w:asciiTheme="majorBidi" w:hAnsiTheme="majorBidi" w:cstheme="majorBidi"/>
          <w:b/>
          <w:bCs/>
          <w:color w:val="000000" w:themeColor="text1"/>
          <w:sz w:val="20"/>
          <w:szCs w:val="20"/>
          <w:lang w:bidi="ar-EG"/>
        </w:rPr>
        <w:t xml:space="preserve">                                                                                                                                                                        </w:t>
      </w:r>
    </w:p>
    <w:p w14:paraId="30BBFAFC" w14:textId="0C841008" w:rsidR="00256B38" w:rsidRPr="00EC2119" w:rsidRDefault="00EB23E1" w:rsidP="00162D7E">
      <w:pPr>
        <w:pStyle w:val="EndNoteBibliography"/>
        <w:spacing w:after="0"/>
        <w:ind w:left="-483" w:hanging="720"/>
        <w:jc w:val="both"/>
        <w:rPr>
          <w:rFonts w:asciiTheme="majorBidi" w:hAnsiTheme="majorBidi" w:cstheme="majorBidi"/>
          <w:sz w:val="20"/>
          <w:szCs w:val="20"/>
          <w:rtl/>
          <w:lang w:bidi="ar-EG"/>
        </w:rPr>
      </w:pPr>
      <w:r w:rsidRPr="00EC2119">
        <w:rPr>
          <w:rFonts w:asciiTheme="majorBidi" w:hAnsiTheme="majorBidi" w:cstheme="majorBidi"/>
          <w:color w:val="000000" w:themeColor="text1"/>
          <w:sz w:val="20"/>
          <w:szCs w:val="20"/>
        </w:rPr>
        <w:t>A graphical technique was used to establish the degradation order, and the degradation rate constant (K) was calculated for each temperature. By extrapolating the value at 25 °C from the Arrhenius figure, the degradation rate constant at that temperature (K25) was found</w:t>
      </w:r>
      <w:r w:rsidR="00256B38" w:rsidRPr="00EC2119">
        <w:rPr>
          <w:rFonts w:asciiTheme="majorBidi" w:hAnsiTheme="majorBidi" w:cstheme="majorBidi"/>
          <w:sz w:val="20"/>
          <w:szCs w:val="20"/>
        </w:rPr>
        <w:t>. The Shelf-Life (</w:t>
      </w: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90</m:t>
            </m:r>
          </m:sub>
        </m:sSub>
      </m:oMath>
      <w:r w:rsidR="00256B38" w:rsidRPr="00EC2119">
        <w:rPr>
          <w:rFonts w:asciiTheme="majorBidi" w:hAnsiTheme="majorBidi" w:cstheme="majorBidi"/>
          <w:sz w:val="20"/>
          <w:szCs w:val="20"/>
        </w:rPr>
        <w:t xml:space="preserve">) of </w:t>
      </w:r>
      <w:r w:rsidR="009401CB" w:rsidRPr="00EC2119">
        <w:rPr>
          <w:rFonts w:asciiTheme="majorBidi" w:hAnsiTheme="majorBidi" w:cstheme="majorBidi"/>
          <w:sz w:val="20"/>
          <w:szCs w:val="20"/>
        </w:rPr>
        <w:t xml:space="preserve">the </w:t>
      </w:r>
      <w:r w:rsidR="00256B38" w:rsidRPr="00EC2119">
        <w:rPr>
          <w:rFonts w:asciiTheme="majorBidi" w:hAnsiTheme="majorBidi" w:cstheme="majorBidi"/>
          <w:sz w:val="20"/>
          <w:szCs w:val="20"/>
        </w:rPr>
        <w:t xml:space="preserve">formulation was determined using (equation1): </w:t>
      </w:r>
      <w:r w:rsidR="00DA70E3">
        <w:rPr>
          <w:rFonts w:asciiTheme="majorBidi" w:hAnsiTheme="majorBidi" w:cstheme="majorBidi"/>
          <w:sz w:val="20"/>
          <w:szCs w:val="20"/>
        </w:rPr>
        <w:t xml:space="preserve">                                                                                                                             </w:t>
      </w:r>
      <w:r w:rsidR="00162D7E" w:rsidRPr="00EC2119">
        <w:rPr>
          <w:rFonts w:asciiTheme="majorBidi" w:hAnsiTheme="majorBidi" w:cstheme="majorBidi"/>
          <w:sz w:val="20"/>
          <w:szCs w:val="20"/>
        </w:rPr>
        <w:t xml:space="preserve">                                     </w:t>
      </w:r>
    </w:p>
    <w:p w14:paraId="0EAB9506" w14:textId="77777777" w:rsidR="00256B38" w:rsidRPr="00EC2119" w:rsidRDefault="00256B38" w:rsidP="002276DA">
      <w:pPr>
        <w:pStyle w:val="EndNoteBibliography"/>
        <w:spacing w:after="0"/>
        <w:ind w:left="-483" w:hanging="720"/>
        <w:rPr>
          <w:rFonts w:asciiTheme="majorBidi" w:hAnsiTheme="majorBidi" w:cstheme="majorBidi"/>
          <w:sz w:val="20"/>
          <w:szCs w:val="20"/>
        </w:rPr>
      </w:pPr>
      <w:r w:rsidRPr="00EC2119">
        <w:rPr>
          <w:rFonts w:asciiTheme="majorBidi" w:hAnsiTheme="majorBidi" w:cstheme="majorBidi"/>
          <w:sz w:val="20"/>
          <w:szCs w:val="20"/>
        </w:rPr>
        <w:t xml:space="preserve">Shelf Life = 0.1052/K...........................equation 1 </w:t>
      </w:r>
    </w:p>
    <w:p w14:paraId="7D0B9D68" w14:textId="64FB8343" w:rsidR="00DA70E3" w:rsidRPr="00D557D7" w:rsidRDefault="00256B38" w:rsidP="00DA70E3">
      <w:pPr>
        <w:pStyle w:val="EndNoteBibliography"/>
        <w:spacing w:after="0"/>
        <w:ind w:left="-483" w:hanging="720"/>
        <w:rPr>
          <w:rFonts w:asciiTheme="majorBidi" w:hAnsiTheme="majorBidi" w:cstheme="majorBidi"/>
          <w:b/>
          <w:bCs/>
          <w:sz w:val="24"/>
          <w:szCs w:val="24"/>
          <w:rtl/>
        </w:rPr>
      </w:pPr>
      <w:r w:rsidRPr="00EC2119">
        <w:rPr>
          <w:rFonts w:asciiTheme="majorBidi" w:hAnsiTheme="majorBidi" w:cstheme="majorBidi"/>
          <w:sz w:val="20"/>
          <w:szCs w:val="20"/>
        </w:rPr>
        <w:t>Where: K is the degradation rate constant</w:t>
      </w:r>
      <w:r w:rsidR="00FB0AFF" w:rsidRPr="00EC2119">
        <w:rPr>
          <w:rFonts w:asciiTheme="majorBidi" w:hAnsiTheme="majorBidi" w:cstheme="majorBidi"/>
          <w:b/>
          <w:bCs/>
          <w:sz w:val="20"/>
          <w:szCs w:val="20"/>
        </w:rPr>
        <w:t xml:space="preserve"> </w:t>
      </w:r>
      <w:r w:rsidR="00FB0AFF" w:rsidRPr="00EC2119">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&lt;EndNote&gt;&lt;Cite&gt;&lt;Author&gt;Kenneth&lt;/Author&gt;&lt;Year&gt;2018&lt;/Year&gt;&lt;RecNum&gt;93&lt;/RecNum&gt;&lt;DisplayText&gt;(Kenneth et al., 2018)&lt;/DisplayText&gt;&lt;record&gt;&lt;rec-number&gt;93&lt;/rec-number&gt;&lt;foreign-keys&gt;&lt;key app="EN" db-id="d5pr99prur2095eeteox2ddkdrzdt5szvsrw" timestamp="1670611307"&gt;93&lt;/key&gt;&lt;/foreign-keys&gt;&lt;ref-type name="Journal Article"&gt;17&lt;/ref-type&gt;&lt;contributors&gt;&lt;authors&gt;&lt;author&gt;Kenneth, Ezealisiji M&lt;/author&gt;&lt;author&gt;Xavier, Siwe Noundou&lt;/author&gt;&lt;author&gt;John, Mbah C&lt;/author&gt;&lt;author&gt;Patience, Osadebe O&lt;/author&gt;&lt;author&gt;Krause, Rui %J Am. J. Nanosci. Nanotechnol. Res&lt;/author&gt;&lt;/authors&gt;&lt;/contributors&gt;&lt;titles&gt;&lt;title&gt;Evaluation of Accelerated Stability Testing of a Mirtazapine-loaded Nanoemulsion as per&lt;/title&gt;&lt;/titles&gt;&lt;pages&gt;1-10&lt;/pages&gt;&lt;volume&gt;6&lt;/volume&gt;&lt;dates&gt;&lt;year&gt;2018&lt;/year&gt;&lt;/dates&gt;&lt;urls&gt;&lt;/urls&gt;&lt;/record&gt;&lt;/Cite&gt;&lt;/EndNote&gt;</w:instrText>
      </w:r>
      <w:r w:rsidR="00FB0AFF" w:rsidRPr="00EC2119">
        <w:rPr>
          <w:rFonts w:asciiTheme="majorBidi" w:hAnsiTheme="majorBidi" w:cstheme="majorBidi"/>
          <w:b/>
          <w:bCs/>
          <w:sz w:val="20"/>
          <w:szCs w:val="20"/>
        </w:rPr>
        <w:fldChar w:fldCharType="separate"/>
      </w:r>
      <w:r w:rsidR="00831791">
        <w:rPr>
          <w:rFonts w:asciiTheme="majorBidi" w:hAnsiTheme="majorBidi" w:cstheme="majorBidi"/>
          <w:b/>
          <w:bCs/>
          <w:sz w:val="20"/>
          <w:szCs w:val="20"/>
        </w:rPr>
        <w:t>(Kenneth et al., 2018)</w:t>
      </w:r>
      <w:r w:rsidR="00FB0AFF" w:rsidRPr="00EC2119">
        <w:rPr>
          <w:rFonts w:asciiTheme="majorBidi" w:hAnsiTheme="majorBidi" w:cstheme="majorBidi"/>
          <w:b/>
          <w:bCs/>
          <w:sz w:val="20"/>
          <w:szCs w:val="20"/>
        </w:rPr>
        <w:fldChar w:fldCharType="end"/>
      </w:r>
    </w:p>
    <w:p w14:paraId="368CB487" w14:textId="77777777" w:rsidR="00792D0F" w:rsidRPr="00D557D7" w:rsidRDefault="00792D0F" w:rsidP="00082818">
      <w:pPr>
        <w:pStyle w:val="EndNoteBibliography"/>
        <w:spacing w:after="0"/>
        <w:ind w:left="-483" w:hanging="720"/>
        <w:rPr>
          <w:rFonts w:asciiTheme="majorBidi" w:hAnsiTheme="majorBidi" w:cstheme="majorBidi"/>
          <w:b/>
          <w:bCs/>
          <w:sz w:val="24"/>
          <w:szCs w:val="24"/>
          <w:rtl/>
        </w:rPr>
      </w:pPr>
    </w:p>
    <w:p w14:paraId="0EA51940" w14:textId="6EC66199" w:rsidR="00193E56" w:rsidRPr="00D557D7" w:rsidRDefault="00193E56" w:rsidP="00ED6C1F">
      <w:pPr>
        <w:pStyle w:val="EndNoteBibliography"/>
        <w:spacing w:after="0"/>
        <w:ind w:left="-483" w:hanging="720"/>
        <w:rPr>
          <w:rFonts w:asciiTheme="majorBidi" w:hAnsiTheme="majorBidi" w:cstheme="majorBidi"/>
          <w:b/>
          <w:bCs/>
          <w:sz w:val="24"/>
          <w:szCs w:val="24"/>
        </w:rPr>
      </w:pPr>
    </w:p>
    <w:p w14:paraId="0E776D8F" w14:textId="3C9B7E1D" w:rsidR="00B676EF" w:rsidRPr="00DA70E3" w:rsidRDefault="002D148F" w:rsidP="00082818">
      <w:pPr>
        <w:jc w:val="right"/>
        <w:rPr>
          <w:rFonts w:asciiTheme="majorBidi" w:hAnsiTheme="majorBidi" w:cstheme="majorBidi"/>
          <w:b/>
          <w:bCs/>
          <w:sz w:val="28"/>
          <w:szCs w:val="28"/>
          <w:u w:val="single"/>
          <w:lang w:bidi="ar-EG"/>
        </w:rPr>
      </w:pPr>
      <w:r w:rsidRPr="00DA70E3">
        <w:rPr>
          <w:rFonts w:asciiTheme="majorBidi" w:hAnsiTheme="majorBidi" w:cstheme="majorBidi"/>
          <w:b/>
          <w:bCs/>
          <w:sz w:val="28"/>
          <w:szCs w:val="28"/>
          <w:u w:val="single"/>
          <w:lang w:bidi="ar-EG"/>
        </w:rPr>
        <w:t>3-</w:t>
      </w:r>
      <w:r w:rsidR="00B676EF" w:rsidRPr="00DA70E3">
        <w:rPr>
          <w:rFonts w:asciiTheme="majorBidi" w:hAnsiTheme="majorBidi" w:cstheme="majorBidi"/>
          <w:b/>
          <w:bCs/>
          <w:sz w:val="28"/>
          <w:szCs w:val="28"/>
          <w:u w:val="single"/>
          <w:lang w:bidi="ar-EG"/>
        </w:rPr>
        <w:t>R</w:t>
      </w:r>
      <w:r w:rsidR="003501FE" w:rsidRPr="00DA70E3">
        <w:rPr>
          <w:rFonts w:asciiTheme="majorBidi" w:hAnsiTheme="majorBidi" w:cstheme="majorBidi"/>
          <w:b/>
          <w:bCs/>
          <w:sz w:val="28"/>
          <w:szCs w:val="28"/>
          <w:u w:val="single"/>
          <w:lang w:bidi="ar-EG"/>
        </w:rPr>
        <w:t>esults</w:t>
      </w:r>
    </w:p>
    <w:p w14:paraId="1B2E298E" w14:textId="77777777" w:rsidR="0036289B" w:rsidRPr="00D557D7" w:rsidRDefault="0036289B" w:rsidP="0036289B">
      <w:pPr>
        <w:jc w:val="right"/>
        <w:rPr>
          <w:rFonts w:asciiTheme="majorBidi" w:hAnsiTheme="majorBidi" w:cstheme="majorBidi"/>
          <w:b/>
          <w:bCs/>
          <w:sz w:val="24"/>
          <w:szCs w:val="24"/>
          <w:u w:val="single"/>
          <w:lang w:bidi="ar-EG"/>
        </w:rPr>
      </w:pPr>
      <w:r w:rsidRPr="00D557D7">
        <w:rPr>
          <w:rFonts w:asciiTheme="majorBidi" w:hAnsiTheme="majorBidi" w:cstheme="majorBidi"/>
          <w:b/>
          <w:bCs/>
          <w:sz w:val="24"/>
          <w:szCs w:val="24"/>
          <w:u w:val="single"/>
          <w:lang w:bidi="ar-EG"/>
        </w:rPr>
        <w:t xml:space="preserve">Determination of </w:t>
      </w:r>
      <w:r w:rsidRPr="00D557D7">
        <w:rPr>
          <w:rFonts w:asciiTheme="majorBidi" w:hAnsiTheme="majorBidi" w:cstheme="majorBidi"/>
          <w:b/>
          <w:bCs/>
          <w:sz w:val="24"/>
          <w:szCs w:val="24"/>
          <w:u w:val="single"/>
        </w:rPr>
        <w:t xml:space="preserve">λ max </w:t>
      </w:r>
      <w:r w:rsidRPr="00D557D7">
        <w:rPr>
          <w:rFonts w:asciiTheme="majorBidi" w:hAnsiTheme="majorBidi" w:cstheme="majorBidi"/>
          <w:b/>
          <w:bCs/>
          <w:sz w:val="24"/>
          <w:szCs w:val="24"/>
          <w:u w:val="single"/>
          <w:lang w:bidi="ar-EG"/>
        </w:rPr>
        <w:t>of MRT</w:t>
      </w:r>
      <w:r w:rsidRPr="00D557D7">
        <w:rPr>
          <w:rFonts w:asciiTheme="majorBidi" w:hAnsiTheme="majorBidi" w:cstheme="majorBidi"/>
          <w:b/>
          <w:bCs/>
          <w:sz w:val="24"/>
          <w:szCs w:val="24"/>
          <w:u w:val="single"/>
          <w:rtl/>
          <w:lang w:bidi="ar-EG"/>
        </w:rPr>
        <w:t xml:space="preserve"> </w:t>
      </w:r>
      <w:r w:rsidRPr="00D557D7">
        <w:rPr>
          <w:rFonts w:asciiTheme="majorBidi" w:hAnsiTheme="majorBidi" w:cstheme="majorBidi"/>
          <w:b/>
          <w:bCs/>
          <w:sz w:val="24"/>
          <w:szCs w:val="24"/>
          <w:u w:val="single"/>
          <w:lang w:bidi="ar-EG"/>
        </w:rPr>
        <w:t>3.1</w:t>
      </w:r>
    </w:p>
    <w:p w14:paraId="54FCDF76" w14:textId="7CB014A7" w:rsidR="0036289B" w:rsidRDefault="0036289B" w:rsidP="0036289B">
      <w:pPr>
        <w:jc w:val="right"/>
        <w:rPr>
          <w:rFonts w:asciiTheme="majorBidi" w:hAnsiTheme="majorBidi" w:cstheme="majorBidi"/>
          <w:b/>
          <w:bCs/>
          <w:sz w:val="20"/>
          <w:szCs w:val="20"/>
        </w:rPr>
      </w:pPr>
      <w:r w:rsidRPr="00DA70E3">
        <w:rPr>
          <w:rFonts w:asciiTheme="majorBidi" w:hAnsiTheme="majorBidi" w:cstheme="majorBidi"/>
          <w:sz w:val="20"/>
          <w:szCs w:val="20"/>
          <w:lang w:bidi="ar-EG"/>
        </w:rPr>
        <w:t>The maximum wavelength of measuring MRT absorbance (</w:t>
      </w:r>
      <w:r w:rsidRPr="00DA70E3">
        <w:rPr>
          <w:rFonts w:asciiTheme="majorBidi" w:hAnsiTheme="majorBidi" w:cstheme="majorBidi"/>
          <w:sz w:val="20"/>
          <w:szCs w:val="20"/>
        </w:rPr>
        <w:t>λmax) was 2</w:t>
      </w:r>
      <w:r w:rsidR="00076965" w:rsidRPr="00DA70E3">
        <w:rPr>
          <w:rFonts w:asciiTheme="majorBidi" w:hAnsiTheme="majorBidi" w:cstheme="majorBidi"/>
          <w:sz w:val="20"/>
          <w:szCs w:val="20"/>
        </w:rPr>
        <w:t>89</w:t>
      </w:r>
      <w:r w:rsidRPr="00DA70E3">
        <w:rPr>
          <w:rFonts w:asciiTheme="majorBidi" w:hAnsiTheme="majorBidi" w:cstheme="majorBidi"/>
          <w:sz w:val="20"/>
          <w:szCs w:val="20"/>
        </w:rPr>
        <w:t xml:space="preserve"> nm in phosphate buffer (PH </w:t>
      </w:r>
      <w:r w:rsidR="006D0316" w:rsidRPr="00DA70E3">
        <w:rPr>
          <w:rFonts w:asciiTheme="majorBidi" w:hAnsiTheme="majorBidi" w:cstheme="majorBidi"/>
          <w:sz w:val="20"/>
          <w:szCs w:val="20"/>
        </w:rPr>
        <w:t>6.8</w:t>
      </w:r>
      <w:r w:rsidRPr="00DA70E3">
        <w:rPr>
          <w:rFonts w:asciiTheme="majorBidi" w:hAnsiTheme="majorBidi" w:cstheme="majorBidi"/>
          <w:sz w:val="20"/>
          <w:szCs w:val="20"/>
        </w:rPr>
        <w:t>) as illustrated in Figure (1). This absorbance peak was in agreement with</w:t>
      </w:r>
      <w:r w:rsidR="00076965" w:rsidRPr="00DA70E3">
        <w:rPr>
          <w:rFonts w:asciiTheme="majorBidi" w:hAnsiTheme="majorBidi" w:cstheme="majorBidi"/>
          <w:b/>
          <w:bCs/>
          <w:sz w:val="20"/>
          <w:szCs w:val="20"/>
        </w:rPr>
        <w:t xml:space="preserve"> Prabhat, S., S. Rajan, and S.J.J.A.P.R. Sahana</w:t>
      </w:r>
      <w:r w:rsidR="00076965" w:rsidRPr="00DA70E3">
        <w:rPr>
          <w:rFonts w:asciiTheme="majorBidi" w:hAnsiTheme="majorBidi" w:cstheme="majorBidi"/>
          <w:sz w:val="20"/>
          <w:szCs w:val="20"/>
        </w:rPr>
        <w:t>,</w:t>
      </w:r>
      <w:r w:rsidR="00076965" w:rsidRPr="00DA70E3">
        <w:rPr>
          <w:rFonts w:asciiTheme="majorBidi" w:hAnsiTheme="majorBidi" w:cstheme="majorBidi"/>
          <w:b/>
          <w:bCs/>
          <w:sz w:val="20"/>
          <w:szCs w:val="20"/>
        </w:rPr>
        <w:t xml:space="preserve"> 2021</w:t>
      </w:r>
      <w:r w:rsidR="00076965" w:rsidRPr="00DA70E3">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&lt;EndNote&gt;&lt;Cite&gt;&lt;Author&gt;Prabhat&lt;/Author&gt;&lt;Year&gt;2021&lt;/Year&gt;&lt;RecNum&gt;243&lt;/RecNum&gt;&lt;DisplayText&gt;(Prabhat et al., 2021)&lt;/DisplayText&gt;&lt;record&gt;&lt;rec-number&gt;243&lt;/rec-number&gt;&lt;foreign-keys&gt;&lt;key app="EN" db-id="d5pr99prur2095eeteox2ddkdrzdt5szvsrw" timestamp="1684066538"&gt;243&lt;/key&gt;&lt;/foreign-keys&gt;&lt;ref-type name="Journal Article"&gt;17&lt;/ref-type&gt;&lt;contributors&gt;&lt;authors&gt;&lt;author&gt;Prabhat, S&lt;/author&gt;&lt;author&gt;Rajan, S&lt;/author&gt;&lt;author&gt;Sahana, S %J J Anal Pharm Res&lt;/author&gt;&lt;/authors&gt;&lt;/contributors&gt;&lt;titles&gt;&lt;title&gt;Formulation and evaluation of orally disintegrating tablet containing taste masked mirtazapine&lt;/title&gt;&lt;/titles&gt;&lt;pages&gt;71-80&lt;/pages&gt;&lt;volume&gt;10&lt;/volume&gt;&lt;number&gt;2&lt;/number&gt;&lt;dates&gt;&lt;year&gt;2021&lt;/year&gt;&lt;/dates&gt;&lt;urls&gt;&lt;/urls&gt;&lt;/record&gt;&lt;/Cite&gt;&lt;/EndNote&gt;</w:instrText>
      </w:r>
      <w:r w:rsidR="00076965" w:rsidRPr="00DA70E3">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(Prabhat et al., 2021)</w:t>
      </w:r>
      <w:r w:rsidR="00076965" w:rsidRPr="00DA70E3">
        <w:rPr>
          <w:rFonts w:asciiTheme="majorBidi" w:hAnsiTheme="majorBidi" w:cstheme="majorBidi"/>
          <w:b/>
          <w:bCs/>
          <w:sz w:val="20"/>
          <w:szCs w:val="20"/>
        </w:rPr>
        <w:fldChar w:fldCharType="end"/>
      </w:r>
      <w:r w:rsidRPr="00DA70E3">
        <w:rPr>
          <w:rFonts w:asciiTheme="majorBidi" w:hAnsiTheme="majorBidi" w:cstheme="majorBidi"/>
          <w:b/>
          <w:bCs/>
          <w:sz w:val="20"/>
          <w:szCs w:val="20"/>
        </w:rPr>
        <w:t xml:space="preserve"> </w:t>
      </w:r>
    </w:p>
    <w:p w14:paraId="15C2D7DB" w14:textId="6830E19E" w:rsidR="00103E9E" w:rsidRDefault="00103E9E" w:rsidP="00103E9E">
      <w:pPr>
        <w:jc w:val="right"/>
        <w:rPr>
          <w:rFonts w:asciiTheme="majorBidi" w:hAnsiTheme="majorBidi" w:cstheme="majorBidi"/>
          <w:sz w:val="24"/>
          <w:szCs w:val="24"/>
          <w:lang w:bidi="ar-EG"/>
        </w:rPr>
      </w:pPr>
      <w:r>
        <w:rPr>
          <w:rFonts w:asciiTheme="majorBidi" w:hAnsiTheme="majorBidi" w:cstheme="majorBidi"/>
          <w:noProof/>
        </w:rPr>
        <w:lastRenderedPageBreak/>
        <w:drawing>
          <wp:inline distT="0" distB="0" distL="0" distR="0" wp14:anchorId="582B720A" wp14:editId="5ACF926A">
            <wp:extent cx="4617720" cy="2987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l="16847" r="12766"/>
                    <a:stretch>
                      <a:fillRect/>
                    </a:stretch>
                  </pic:blipFill>
                  <pic:spPr bwMode="auto">
                    <a:xfrm>
                      <a:off x="0" y="0"/>
                      <a:ext cx="4617720" cy="2987040"/>
                    </a:xfrm>
                    <a:prstGeom prst="rect">
                      <a:avLst/>
                    </a:prstGeom>
                    <a:noFill/>
                    <a:ln>
                      <a:noFill/>
                    </a:ln>
                  </pic:spPr>
                </pic:pic>
              </a:graphicData>
            </a:graphic>
          </wp:inline>
        </w:drawing>
      </w:r>
    </w:p>
    <w:p w14:paraId="2E0B27C8" w14:textId="0C4646AD" w:rsidR="00103E9E" w:rsidRDefault="00103E9E" w:rsidP="00103E9E">
      <w:pPr>
        <w:jc w:val="right"/>
        <w:rPr>
          <w:rFonts w:asciiTheme="majorBidi" w:hAnsiTheme="majorBidi" w:cstheme="majorBidi"/>
          <w:b/>
          <w:bCs/>
          <w:sz w:val="20"/>
          <w:szCs w:val="20"/>
        </w:rPr>
      </w:pPr>
      <w:r>
        <w:rPr>
          <w:rFonts w:asciiTheme="majorBidi" w:hAnsiTheme="majorBidi" w:cstheme="majorBidi"/>
          <w:b/>
          <w:bCs/>
          <w:sz w:val="20"/>
          <w:szCs w:val="20"/>
          <w:lang w:bidi="ar-EG"/>
        </w:rPr>
        <w:t>Figure (1): The maximum wavelength of measuring MRT absorbance (</w:t>
      </w:r>
      <w:r>
        <w:rPr>
          <w:rFonts w:asciiTheme="majorBidi" w:hAnsiTheme="majorBidi" w:cstheme="majorBidi"/>
          <w:b/>
          <w:bCs/>
          <w:sz w:val="20"/>
          <w:szCs w:val="20"/>
        </w:rPr>
        <w:t>λmax) was 289 nm in phosphate buffer PH 6.8.</w:t>
      </w:r>
    </w:p>
    <w:p w14:paraId="19F00536" w14:textId="0E2C8CBA" w:rsidR="00103E9E" w:rsidRDefault="00103E9E" w:rsidP="00103E9E">
      <w:pPr>
        <w:jc w:val="center"/>
        <w:rPr>
          <w:rFonts w:asciiTheme="majorBidi" w:hAnsiTheme="majorBidi" w:cstheme="majorBidi"/>
          <w:b/>
          <w:bCs/>
          <w:sz w:val="24"/>
          <w:szCs w:val="24"/>
        </w:rPr>
      </w:pPr>
      <w:r>
        <w:rPr>
          <w:noProof/>
        </w:rPr>
        <w:drawing>
          <wp:inline distT="0" distB="0" distL="0" distR="0" wp14:anchorId="721B3C95" wp14:editId="619E3A39">
            <wp:extent cx="4259580" cy="25831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837" t="26672" r="32326" b="26724"/>
                    <a:stretch>
                      <a:fillRect/>
                    </a:stretch>
                  </pic:blipFill>
                  <pic:spPr bwMode="auto">
                    <a:xfrm>
                      <a:off x="0" y="0"/>
                      <a:ext cx="4259580" cy="2583180"/>
                    </a:xfrm>
                    <a:prstGeom prst="rect">
                      <a:avLst/>
                    </a:prstGeom>
                    <a:noFill/>
                    <a:ln>
                      <a:noFill/>
                    </a:ln>
                  </pic:spPr>
                </pic:pic>
              </a:graphicData>
            </a:graphic>
          </wp:inline>
        </w:drawing>
      </w:r>
    </w:p>
    <w:p w14:paraId="28049D72" w14:textId="77777777" w:rsidR="00103E9E" w:rsidRDefault="00103E9E" w:rsidP="00103E9E">
      <w:pPr>
        <w:jc w:val="right"/>
        <w:rPr>
          <w:rFonts w:asciiTheme="majorBidi" w:hAnsiTheme="majorBidi" w:cstheme="majorBidi"/>
          <w:b/>
          <w:bCs/>
          <w:sz w:val="20"/>
          <w:szCs w:val="20"/>
          <w:lang w:bidi="ar-EG"/>
        </w:rPr>
      </w:pPr>
      <w:r>
        <w:rPr>
          <w:rFonts w:asciiTheme="majorBidi" w:hAnsiTheme="majorBidi" w:cstheme="majorBidi"/>
          <w:b/>
          <w:bCs/>
          <w:sz w:val="20"/>
          <w:szCs w:val="20"/>
        </w:rPr>
        <w:t>Figure (2): Standard calibration curve of MRT</w:t>
      </w:r>
      <w:r>
        <w:rPr>
          <w:rFonts w:asciiTheme="majorBidi" w:hAnsiTheme="majorBidi" w:cstheme="majorBidi"/>
          <w:b/>
          <w:bCs/>
          <w:sz w:val="20"/>
          <w:szCs w:val="20"/>
          <w:lang w:bidi="ar-EG"/>
        </w:rPr>
        <w:t xml:space="preserve"> in (PBS) PH 6.8.</w:t>
      </w:r>
    </w:p>
    <w:p w14:paraId="7F121357" w14:textId="77777777" w:rsidR="00103E9E" w:rsidRPr="00103E9E" w:rsidRDefault="00103E9E" w:rsidP="00103E9E">
      <w:pPr>
        <w:jc w:val="right"/>
        <w:rPr>
          <w:rFonts w:asciiTheme="majorBidi" w:hAnsiTheme="majorBidi" w:cstheme="majorBidi"/>
          <w:b/>
          <w:bCs/>
          <w:sz w:val="20"/>
          <w:szCs w:val="20"/>
          <w:u w:val="single"/>
          <w:rtl/>
          <w:lang w:bidi="ar-EG"/>
        </w:rPr>
      </w:pPr>
    </w:p>
    <w:p w14:paraId="04159886" w14:textId="55CF2FA5" w:rsidR="0036289B" w:rsidRPr="00D557D7" w:rsidRDefault="0036289B" w:rsidP="00BA6966">
      <w:pPr>
        <w:bidi w:val="0"/>
        <w:jc w:val="both"/>
        <w:rPr>
          <w:rFonts w:asciiTheme="majorBidi" w:hAnsiTheme="majorBidi" w:cstheme="majorBidi"/>
          <w:b/>
          <w:bCs/>
          <w:sz w:val="24"/>
          <w:szCs w:val="24"/>
          <w:u w:val="single"/>
          <w:lang w:bidi="ar-EG"/>
        </w:rPr>
      </w:pPr>
      <w:r w:rsidRPr="00D557D7">
        <w:rPr>
          <w:rFonts w:asciiTheme="majorBidi" w:hAnsiTheme="majorBidi" w:cstheme="majorBidi"/>
          <w:b/>
          <w:bCs/>
          <w:sz w:val="24"/>
          <w:szCs w:val="24"/>
          <w:u w:val="single"/>
          <w:lang w:bidi="ar-EG"/>
        </w:rPr>
        <w:t xml:space="preserve">3.2 Calibration curve of MRT in phosphate buffer solution </w:t>
      </w:r>
      <w:bookmarkStart w:id="5" w:name="_Hlk113137497"/>
      <w:r w:rsidRPr="00D557D7">
        <w:rPr>
          <w:rFonts w:asciiTheme="majorBidi" w:hAnsiTheme="majorBidi" w:cstheme="majorBidi"/>
          <w:b/>
          <w:bCs/>
          <w:sz w:val="24"/>
          <w:szCs w:val="24"/>
          <w:u w:val="single"/>
          <w:lang w:bidi="ar-EG"/>
        </w:rPr>
        <w:t xml:space="preserve">(PBS) PH </w:t>
      </w:r>
      <w:r w:rsidR="00076965" w:rsidRPr="00D557D7">
        <w:rPr>
          <w:rFonts w:asciiTheme="majorBidi" w:hAnsiTheme="majorBidi" w:cstheme="majorBidi"/>
          <w:b/>
          <w:bCs/>
          <w:sz w:val="24"/>
          <w:szCs w:val="24"/>
          <w:u w:val="single"/>
          <w:lang w:bidi="ar-EG"/>
        </w:rPr>
        <w:t>6</w:t>
      </w:r>
      <w:r w:rsidRPr="00D557D7">
        <w:rPr>
          <w:rFonts w:asciiTheme="majorBidi" w:hAnsiTheme="majorBidi" w:cstheme="majorBidi"/>
          <w:b/>
          <w:bCs/>
          <w:sz w:val="24"/>
          <w:szCs w:val="24"/>
          <w:u w:val="single"/>
          <w:lang w:bidi="ar-EG"/>
        </w:rPr>
        <w:t>.</w:t>
      </w:r>
      <w:r w:rsidR="00076965" w:rsidRPr="00D557D7">
        <w:rPr>
          <w:rFonts w:asciiTheme="majorBidi" w:hAnsiTheme="majorBidi" w:cstheme="majorBidi"/>
          <w:b/>
          <w:bCs/>
          <w:sz w:val="24"/>
          <w:szCs w:val="24"/>
          <w:u w:val="single"/>
          <w:lang w:bidi="ar-EG"/>
        </w:rPr>
        <w:t>8</w:t>
      </w:r>
    </w:p>
    <w:bookmarkEnd w:id="5"/>
    <w:p w14:paraId="3441EF3C" w14:textId="5E2759FB" w:rsidR="0036289B" w:rsidRPr="00DA70E3" w:rsidRDefault="0036289B" w:rsidP="0036289B">
      <w:pPr>
        <w:jc w:val="right"/>
        <w:rPr>
          <w:rFonts w:asciiTheme="majorBidi" w:hAnsiTheme="majorBidi" w:cstheme="majorBidi"/>
          <w:b/>
          <w:bCs/>
          <w:sz w:val="20"/>
          <w:szCs w:val="20"/>
        </w:rPr>
      </w:pPr>
      <w:r w:rsidRPr="00DA70E3">
        <w:rPr>
          <w:rFonts w:asciiTheme="majorBidi" w:hAnsiTheme="majorBidi" w:cstheme="majorBidi"/>
          <w:sz w:val="20"/>
          <w:szCs w:val="20"/>
        </w:rPr>
        <w:t xml:space="preserve">    By graphing absorbance v/s concentration, MRT standard calibration curve was created as in Figure 2. A 2</w:t>
      </w:r>
      <w:r w:rsidR="00076965" w:rsidRPr="00DA70E3">
        <w:rPr>
          <w:rFonts w:asciiTheme="majorBidi" w:hAnsiTheme="majorBidi" w:cstheme="majorBidi"/>
          <w:sz w:val="20"/>
          <w:szCs w:val="20"/>
        </w:rPr>
        <w:t>89</w:t>
      </w:r>
      <w:r w:rsidRPr="00DA70E3">
        <w:rPr>
          <w:rFonts w:asciiTheme="majorBidi" w:hAnsiTheme="majorBidi" w:cstheme="majorBidi"/>
          <w:sz w:val="20"/>
          <w:szCs w:val="20"/>
        </w:rPr>
        <w:t xml:space="preserve"> nm the λmax was found for MRT in</w:t>
      </w:r>
      <w:r w:rsidR="00D54740" w:rsidRPr="00DA70E3">
        <w:rPr>
          <w:rFonts w:asciiTheme="majorBidi" w:hAnsiTheme="majorBidi" w:cstheme="majorBidi"/>
          <w:sz w:val="20"/>
          <w:szCs w:val="20"/>
        </w:rPr>
        <w:t xml:space="preserve"> at</w:t>
      </w:r>
      <w:r w:rsidRPr="00DA70E3">
        <w:rPr>
          <w:rFonts w:asciiTheme="majorBidi" w:hAnsiTheme="majorBidi" w:cstheme="majorBidi"/>
          <w:sz w:val="20"/>
          <w:szCs w:val="20"/>
        </w:rPr>
        <w:t xml:space="preserve"> phosphate buffer (PBS) solution with a pH of </w:t>
      </w:r>
      <w:r w:rsidR="00076965" w:rsidRPr="00DA70E3">
        <w:rPr>
          <w:rFonts w:asciiTheme="majorBidi" w:hAnsiTheme="majorBidi" w:cstheme="majorBidi"/>
          <w:sz w:val="20"/>
          <w:szCs w:val="20"/>
        </w:rPr>
        <w:t>6.8</w:t>
      </w:r>
      <w:r w:rsidRPr="00DA70E3">
        <w:rPr>
          <w:rFonts w:asciiTheme="majorBidi" w:hAnsiTheme="majorBidi" w:cstheme="majorBidi"/>
          <w:sz w:val="20"/>
          <w:szCs w:val="20"/>
        </w:rPr>
        <w:t>.  MRT standard calibration curve complies with Beer's Lambert rule between 0.01-0.0</w:t>
      </w:r>
      <w:r w:rsidR="00076965" w:rsidRPr="00DA70E3">
        <w:rPr>
          <w:rFonts w:asciiTheme="majorBidi" w:hAnsiTheme="majorBidi" w:cstheme="majorBidi"/>
          <w:sz w:val="20"/>
          <w:szCs w:val="20"/>
        </w:rPr>
        <w:t>35</w:t>
      </w:r>
      <w:r w:rsidRPr="00DA70E3">
        <w:rPr>
          <w:rFonts w:asciiTheme="majorBidi" w:hAnsiTheme="majorBidi" w:cstheme="majorBidi"/>
          <w:sz w:val="20"/>
          <w:szCs w:val="20"/>
        </w:rPr>
        <w:t xml:space="preserve">mg/ml </w:t>
      </w:r>
      <w:r w:rsidRPr="00DA70E3">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&lt;EndNote&gt;&lt;Cite&gt;&lt;Author&gt;Ezealisiji&lt;/Author&gt;&lt;Year&gt;2017&lt;/Year&gt;&lt;RecNum&gt;124&lt;/RecNum&gt;&lt;DisplayText&gt;(Ezealisiji, Mbah, Osadebe, &amp;amp; Krause, 2017)&lt;/DisplayText&gt;&lt;record&gt;&lt;rec-number&gt;124&lt;/rec-number&gt;&lt;foreign-keys&gt;&lt;key app="EN" db-id="d5pr99prur2095eeteox2ddkdrzdt5szvsrw" timestamp="1672092697"&gt;124&lt;/key&gt;&lt;/foreign-keys&gt;&lt;ref-type name="Journal Article"&gt;17&lt;/ref-type&gt;&lt;contributors&gt;&lt;authors&gt;&lt;author&gt;Ezealisiji, Kenneth Maduabuchi&lt;/author&gt;&lt;author&gt;Mbah, Chika John&lt;/author&gt;&lt;author&gt;Osadebe, Patience&lt;/author&gt;&lt;author&gt;Krause, Rui %J Chem Pharm Res&lt;/author&gt;&lt;/authors&gt;&lt;/contributors&gt;&lt;titles&gt;&lt;title&gt;Pharmacokinetics studies of mirtazapine loaded nanoemulsion and its evaluation as transdermal delivery system&lt;/title&gt;&lt;/titles&gt;&lt;pages&gt;74-84&lt;/pages&gt;&lt;volume&gt;9&lt;/volume&gt;&lt;number&gt;3&lt;/number&gt;&lt;dates&gt;&lt;year&gt;2017&lt;/year&gt;&lt;/dates&gt;&lt;urls&gt;&lt;/urls&gt;&lt;/record&gt;&lt;/Cite&gt;&lt;/EndNote&gt;</w:instrText>
      </w:r>
      <w:r w:rsidRPr="00DA70E3">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(Ezealisiji, Mbah, Osadebe, &amp; Krause, 2017)</w:t>
      </w:r>
      <w:r w:rsidRPr="00DA70E3">
        <w:rPr>
          <w:rFonts w:asciiTheme="majorBidi" w:hAnsiTheme="majorBidi" w:cstheme="majorBidi"/>
          <w:b/>
          <w:bCs/>
          <w:sz w:val="20"/>
          <w:szCs w:val="20"/>
        </w:rPr>
        <w:fldChar w:fldCharType="end"/>
      </w:r>
    </w:p>
    <w:p w14:paraId="1A49B5EA" w14:textId="48E629AB" w:rsidR="00BA6966" w:rsidRPr="00D557D7" w:rsidRDefault="002E2E65" w:rsidP="00BA6966">
      <w:pPr>
        <w:ind w:left="-483"/>
        <w:jc w:val="right"/>
        <w:rPr>
          <w:rFonts w:asciiTheme="majorBidi" w:hAnsiTheme="majorBidi" w:cstheme="majorBidi"/>
          <w:b/>
          <w:bCs/>
          <w:sz w:val="24"/>
          <w:szCs w:val="24"/>
          <w:u w:val="single"/>
          <w:lang w:bidi="ar-EG"/>
        </w:rPr>
      </w:pPr>
      <w:r w:rsidRPr="00D557D7">
        <w:rPr>
          <w:rFonts w:asciiTheme="majorBidi" w:hAnsiTheme="majorBidi" w:cstheme="majorBidi"/>
          <w:b/>
          <w:bCs/>
          <w:sz w:val="24"/>
          <w:szCs w:val="24"/>
          <w:u w:val="single"/>
          <w:lang w:bidi="ar-EG"/>
        </w:rPr>
        <w:t xml:space="preserve">3.3 </w:t>
      </w:r>
      <w:r w:rsidR="00BA6966" w:rsidRPr="00D557D7">
        <w:rPr>
          <w:rFonts w:asciiTheme="majorBidi" w:hAnsiTheme="majorBidi" w:cstheme="majorBidi"/>
          <w:b/>
          <w:bCs/>
          <w:sz w:val="24"/>
          <w:szCs w:val="24"/>
          <w:u w:val="single"/>
          <w:lang w:bidi="ar-EG"/>
        </w:rPr>
        <w:t>Assaying the validity of the assay method</w:t>
      </w:r>
    </w:p>
    <w:p w14:paraId="6BE259BC" w14:textId="418DF834" w:rsidR="00403C93" w:rsidRPr="00441F2C" w:rsidRDefault="00DF41A6" w:rsidP="00DA70E3">
      <w:pPr>
        <w:ind w:left="-483"/>
        <w:jc w:val="both"/>
        <w:rPr>
          <w:rFonts w:asciiTheme="majorBidi" w:hAnsiTheme="majorBidi" w:cstheme="majorBidi"/>
          <w:sz w:val="20"/>
          <w:szCs w:val="20"/>
        </w:rPr>
      </w:pPr>
      <w:r w:rsidRPr="00DA70E3">
        <w:rPr>
          <w:rFonts w:asciiTheme="majorBidi" w:hAnsiTheme="majorBidi" w:cstheme="majorBidi"/>
          <w:sz w:val="20"/>
          <w:szCs w:val="20"/>
          <w:lang w:bidi="ar-EG"/>
        </w:rPr>
        <w:t xml:space="preserve">The results of the UV spectroscopic approach used to test the nasal gel containing MRT-loaded aquasomes are highly consistent and reproducible. Almost 100% of MRT was recovered from the nasal gel, demonstrating the method's precision and reliability as </w:t>
      </w:r>
      <w:r w:rsidRPr="00441F2C">
        <w:rPr>
          <w:rFonts w:asciiTheme="majorBidi" w:hAnsiTheme="majorBidi" w:cstheme="majorBidi"/>
          <w:sz w:val="20"/>
          <w:szCs w:val="20"/>
          <w:lang w:bidi="ar-EG"/>
        </w:rPr>
        <w:t>well as the excipients' absence of interference. The technique is also simple, quick, generally precise, and robust</w:t>
      </w:r>
      <w:r w:rsidRPr="00441F2C">
        <w:rPr>
          <w:rFonts w:asciiTheme="majorBidi" w:hAnsiTheme="majorBidi" w:cstheme="majorBidi"/>
          <w:b/>
          <w:bCs/>
          <w:sz w:val="20"/>
          <w:szCs w:val="20"/>
          <w:u w:val="single"/>
          <w:lang w:bidi="ar-EG"/>
        </w:rPr>
        <w:t xml:space="preserve"> </w:t>
      </w:r>
      <w:r w:rsidR="008A2432" w:rsidRPr="00441F2C">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&lt;EndNote&gt;&lt;Cite&gt;&lt;Author&gt;Blessy&lt;/Author&gt;&lt;Year&gt;2014&lt;/Year&gt;&lt;RecNum&gt;190&lt;/RecNum&gt;&lt;DisplayText&gt;(Blessy et al., 2014)&lt;/DisplayText&gt;&lt;record&gt;&lt;rec-number&gt;190&lt;/rec-number&gt;&lt;foreign-keys&gt;&lt;key app="EN" db-id="d5pr99prur2095eeteox2ddkdrzdt5szvsrw" timestamp="1678275187"&gt;190&lt;/key&gt;&lt;/foreign-keys&gt;&lt;ref-type name="Journal Article"&gt;17&lt;/ref-type&gt;&lt;contributors&gt;&lt;authors&gt;&lt;author&gt;Blessy, MRDP&lt;/author&gt;&lt;author&gt;Patel, Ruchi D&lt;/author&gt;&lt;author&gt;Prajapati, Prajesh N&lt;/author&gt;&lt;author&gt;Agrawal, YK %J Journal of pharmaceutical analysis&lt;/author&gt;&lt;/authors&gt;&lt;/contributors&gt;&lt;titles&gt;&lt;title&gt;Development of forced degradation and stability indicating studies of drugs—A review&lt;/title&gt;&lt;/titles&gt;&lt;pages&gt;159-165&lt;/pages&gt;&lt;volume&gt;4&lt;/volume&gt;&lt;number&gt;3&lt;/number&gt;&lt;dates&gt;&lt;year&gt;2014&lt;/year&gt;&lt;/dates&gt;&lt;isbn&gt;2095-1779&lt;/isbn&gt;&lt;urls&gt;&lt;/urls&gt;&lt;/record&gt;&lt;/Cite&gt;&lt;/EndNote&gt;</w:instrText>
      </w:r>
      <w:r w:rsidR="008A2432" w:rsidRPr="00441F2C">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(Blessy et al., 2014)</w:t>
      </w:r>
      <w:r w:rsidR="008A2432" w:rsidRPr="00441F2C">
        <w:rPr>
          <w:rFonts w:asciiTheme="majorBidi" w:hAnsiTheme="majorBidi" w:cstheme="majorBidi"/>
          <w:b/>
          <w:bCs/>
          <w:sz w:val="20"/>
          <w:szCs w:val="20"/>
        </w:rPr>
        <w:fldChar w:fldCharType="end"/>
      </w:r>
      <w:r w:rsidR="00C475E0" w:rsidRPr="00441F2C">
        <w:rPr>
          <w:rFonts w:asciiTheme="majorBidi" w:hAnsiTheme="majorBidi" w:cstheme="majorBidi"/>
          <w:b/>
          <w:bCs/>
          <w:sz w:val="20"/>
          <w:szCs w:val="20"/>
        </w:rPr>
        <w:t xml:space="preserve">. </w:t>
      </w:r>
      <w:r w:rsidR="00C475E0" w:rsidRPr="00441F2C">
        <w:rPr>
          <w:rFonts w:cstheme="minorHAnsi"/>
          <w:lang w:bidi="ar-EG"/>
        </w:rPr>
        <w:t xml:space="preserve">UV spectroscopy method in our study </w:t>
      </w:r>
      <w:r w:rsidR="00C475E0" w:rsidRPr="00441F2C">
        <w:rPr>
          <w:rFonts w:cstheme="minorHAnsi"/>
          <w:color w:val="212121"/>
          <w:shd w:val="clear" w:color="auto" w:fill="FFFFFF"/>
        </w:rPr>
        <w:t xml:space="preserve">provides </w:t>
      </w:r>
      <w:r w:rsidR="00C475E0" w:rsidRPr="00441F2C">
        <w:rPr>
          <w:rFonts w:cstheme="minorHAnsi"/>
          <w:color w:val="212121"/>
          <w:shd w:val="clear" w:color="auto" w:fill="FFFFFF"/>
        </w:rPr>
        <w:lastRenderedPageBreak/>
        <w:t xml:space="preserve">information on the homogeneity of the spectral peak but it is not applicable for the degradants that have the same UV spectrum and we used it only to confirm the absence of drug peak that indicated degradation of the drug in forced stress conditions as in study </w:t>
      </w:r>
      <w:r w:rsidR="00C475E0" w:rsidRPr="00441F2C">
        <w:rPr>
          <w:rFonts w:cstheme="minorHAnsi"/>
          <w:b/>
          <w:bCs/>
          <w:color w:val="212121"/>
          <w:shd w:val="clear" w:color="auto" w:fill="FFFFFF"/>
        </w:rPr>
        <w:fldChar w:fldCharType="begin"/>
      </w:r>
      <w:r w:rsidR="00831791">
        <w:rPr>
          <w:rFonts w:cstheme="minorHAnsi"/>
          <w:b/>
          <w:bCs/>
          <w:color w:val="212121"/>
          <w:shd w:val="clear" w:color="auto" w:fill="FFFFFF"/>
        </w:rPr>
        <w:instrText xml:space="preserve"> ADDIN EN.CITE &lt;EndNote&gt;&lt;Cite&gt;&lt;Author&gt;Blessy&lt;/Author&gt;&lt;Year&gt;2014&lt;/Year&gt;&lt;RecNum&gt;190&lt;/RecNum&gt;&lt;DisplayText&gt;(Blessy et al., 2014)&lt;/DisplayText&gt;&lt;record&gt;&lt;rec-number&gt;190&lt;/rec-number&gt;&lt;foreign-keys&gt;&lt;key app="EN" db-id="d5pr99prur2095eeteox2ddkdrzdt5szvsrw" timestamp="1678275187"&gt;190&lt;/key&gt;&lt;/foreign-keys&gt;&lt;ref-type name="Journal Article"&gt;17&lt;/ref-type&gt;&lt;contributors&gt;&lt;authors&gt;&lt;author&gt;Blessy, MRDP&lt;/author&gt;&lt;author&gt;Patel, Ruchi D&lt;/author&gt;&lt;author&gt;Prajapati, Prajesh N&lt;/author&gt;&lt;author&gt;Agrawal, YK %J Journal of pharmaceutical analysis&lt;/author&gt;&lt;/authors&gt;&lt;/contributors&gt;&lt;titles&gt;&lt;title&gt;Development of forced degradation and stability indicating studies of drugs—A review&lt;/title&gt;&lt;/titles&gt;&lt;pages&gt;159-165&lt;/pages&gt;&lt;volume&gt;4&lt;/volume&gt;&lt;number&gt;3&lt;/number&gt;&lt;dates&gt;&lt;year&gt;2014&lt;/year&gt;&lt;/dates&gt;&lt;isbn&gt;2095-1779&lt;/isbn&gt;&lt;urls&gt;&lt;/urls&gt;&lt;/record&gt;&lt;/Cite&gt;&lt;/EndNote&gt;</w:instrText>
      </w:r>
      <w:r w:rsidR="00C475E0" w:rsidRPr="00441F2C">
        <w:rPr>
          <w:rFonts w:cstheme="minorHAnsi"/>
          <w:b/>
          <w:bCs/>
          <w:color w:val="212121"/>
          <w:shd w:val="clear" w:color="auto" w:fill="FFFFFF"/>
        </w:rPr>
        <w:fldChar w:fldCharType="separate"/>
      </w:r>
      <w:r w:rsidR="00831791">
        <w:rPr>
          <w:rFonts w:cstheme="minorHAnsi"/>
          <w:b/>
          <w:bCs/>
          <w:noProof/>
          <w:color w:val="212121"/>
          <w:shd w:val="clear" w:color="auto" w:fill="FFFFFF"/>
        </w:rPr>
        <w:t>(Blessy et al., 2014)</w:t>
      </w:r>
      <w:r w:rsidR="00C475E0" w:rsidRPr="00441F2C">
        <w:rPr>
          <w:rFonts w:cstheme="minorHAnsi"/>
          <w:b/>
          <w:bCs/>
          <w:color w:val="212121"/>
          <w:shd w:val="clear" w:color="auto" w:fill="FFFFFF"/>
        </w:rPr>
        <w:fldChar w:fldCharType="end"/>
      </w:r>
      <w:r w:rsidR="00C475E0" w:rsidRPr="00441F2C">
        <w:rPr>
          <w:rFonts w:cstheme="minorHAnsi"/>
          <w:b/>
          <w:bCs/>
          <w:color w:val="212121"/>
          <w:shd w:val="clear" w:color="auto" w:fill="FFFFFF"/>
        </w:rPr>
        <w:t>,</w:t>
      </w:r>
      <w:r w:rsidR="00C475E0" w:rsidRPr="00441F2C">
        <w:rPr>
          <w:rFonts w:cstheme="minorHAnsi"/>
          <w:lang w:bidi="ar-EG"/>
        </w:rPr>
        <w:t xml:space="preserve"> </w:t>
      </w:r>
      <w:r w:rsidR="00C475E0" w:rsidRPr="00441F2C">
        <w:rPr>
          <w:rFonts w:cstheme="minorHAnsi"/>
          <w:color w:val="212121"/>
          <w:shd w:val="clear" w:color="auto" w:fill="FFFFFF"/>
        </w:rPr>
        <w:t>There were different studies used UV assay in forced degradation tests as oxidative degradation of</w:t>
      </w:r>
      <w:r w:rsidR="00C475E0" w:rsidRPr="00441F2C">
        <w:rPr>
          <w:rFonts w:cstheme="minorHAnsi"/>
        </w:rPr>
        <w:t xml:space="preserve"> Nortriptyline hydrochloride </w:t>
      </w:r>
      <w:r w:rsidR="00C475E0" w:rsidRPr="00441F2C">
        <w:rPr>
          <w:rFonts w:cstheme="minorHAnsi"/>
          <w:b/>
          <w:bCs/>
        </w:rPr>
        <w:fldChar w:fldCharType="begin"/>
      </w:r>
      <w:r w:rsidR="00831791">
        <w:rPr>
          <w:rFonts w:cstheme="minorHAnsi"/>
          <w:b/>
          <w:bCs/>
        </w:rPr>
        <w:instrText xml:space="preserve"> ADDIN EN.CITE &lt;EndNote&gt;&lt;Cite&gt;&lt;Author&gt;El Ragehy&lt;/Author&gt;&lt;Year&gt;2001&lt;/Year&gt;&lt;RecNum&gt;280&lt;/RecNum&gt;&lt;DisplayText&gt;(El Ragehy, Abbas, El-Khateeb, &amp;amp; analysis, 2001)&lt;/DisplayText&gt;&lt;record&gt;&lt;rec-number&gt;280&lt;/rec-number&gt;&lt;foreign-keys&gt;&lt;key app="EN" db-id="d5pr99prur2095eeteox2ddkdrzdt5szvsrw" timestamp="1685903196"&gt;280&lt;/key&gt;&lt;/foreign-keys&gt;&lt;ref-type name="Journal Article"&gt;17&lt;/ref-type&gt;&lt;contributors&gt;&lt;authors&gt;&lt;author&gt;El Ragehy, NA&lt;/author&gt;&lt;author&gt;Abbas, SS&lt;/author&gt;&lt;author&gt;El-Khateeb, SZ %J Journal of pharmaceutical&lt;/author&gt;&lt;author&gt;biomedical analysis&lt;/author&gt;&lt;/authors&gt;&lt;/contributors&gt;&lt;titles&gt;&lt;title&gt;Stability indicating method for determination of nortriptyline hydrochloride using 3-methyl-2-benzothiazolinone hydrazone (MBTH)&lt;/title&gt;&lt;/titles&gt;&lt;pages&gt;143-151&lt;/pages&gt;&lt;volume&gt;25&lt;/volume&gt;&lt;number&gt;1&lt;/number&gt;&lt;dates&gt;&lt;year&gt;2001&lt;/year&gt;&lt;/dates&gt;&lt;isbn&gt;0731-7085&lt;/isbn&gt;&lt;urls&gt;&lt;/urls&gt;&lt;/record&gt;&lt;/Cite&gt;&lt;/EndNote&gt;</w:instrText>
      </w:r>
      <w:r w:rsidR="00C475E0" w:rsidRPr="00441F2C">
        <w:rPr>
          <w:rFonts w:cstheme="minorHAnsi"/>
          <w:b/>
          <w:bCs/>
        </w:rPr>
        <w:fldChar w:fldCharType="separate"/>
      </w:r>
      <w:r w:rsidR="00831791">
        <w:rPr>
          <w:rFonts w:cstheme="minorHAnsi"/>
          <w:b/>
          <w:bCs/>
          <w:noProof/>
        </w:rPr>
        <w:t>(El Ragehy, Abbas, El-Khateeb, &amp; analysis, 2001)</w:t>
      </w:r>
      <w:r w:rsidR="00C475E0" w:rsidRPr="00441F2C">
        <w:rPr>
          <w:rFonts w:cstheme="minorHAnsi"/>
          <w:b/>
          <w:bCs/>
        </w:rPr>
        <w:fldChar w:fldCharType="end"/>
      </w:r>
      <w:r w:rsidR="00C475E0" w:rsidRPr="00441F2C">
        <w:rPr>
          <w:rFonts w:cstheme="minorHAnsi"/>
          <w:b/>
          <w:bCs/>
          <w:lang w:bidi="ar-EG"/>
        </w:rPr>
        <w:t>,</w:t>
      </w:r>
      <w:r w:rsidR="00C475E0" w:rsidRPr="00441F2C">
        <w:rPr>
          <w:rFonts w:cstheme="minorHAnsi"/>
          <w:lang w:bidi="ar-EG"/>
        </w:rPr>
        <w:t xml:space="preserve"> </w:t>
      </w:r>
      <w:r w:rsidR="00C475E0" w:rsidRPr="00441F2C">
        <w:rPr>
          <w:rFonts w:cstheme="minorHAnsi"/>
          <w:color w:val="212121"/>
          <w:shd w:val="clear" w:color="auto" w:fill="FFFFFF"/>
        </w:rPr>
        <w:t xml:space="preserve">forced degradation of </w:t>
      </w:r>
      <w:r w:rsidR="00C475E0" w:rsidRPr="00441F2C">
        <w:rPr>
          <w:rFonts w:cstheme="minorHAnsi"/>
        </w:rPr>
        <w:t xml:space="preserve">Guanabenz </w:t>
      </w:r>
      <w:r w:rsidR="00C475E0" w:rsidRPr="00441F2C">
        <w:rPr>
          <w:rFonts w:cstheme="minorHAnsi"/>
          <w:b/>
          <w:bCs/>
        </w:rPr>
        <w:fldChar w:fldCharType="begin"/>
      </w:r>
      <w:r w:rsidR="00831791">
        <w:rPr>
          <w:rFonts w:cstheme="minorHAnsi"/>
          <w:b/>
          <w:bCs/>
        </w:rPr>
        <w:instrText xml:space="preserve"> ADDIN EN.CITE &lt;EndNote&gt;&lt;Cite&gt;&lt;Author&gt;Shearer&lt;/Author&gt;&lt;Year&gt;1979&lt;/Year&gt;&lt;RecNum&gt;281&lt;/RecNum&gt;&lt;DisplayText&gt;(Shearer &amp;amp; Deangelis, 1979)&lt;/DisplayText&gt;&lt;record&gt;&lt;rec-number&gt;281&lt;/rec-number&gt;&lt;foreign-keys&gt;&lt;key app="EN" db-id="d5pr99prur2095eeteox2ddkdrzdt5szvsrw" timestamp="1685903438"&gt;281&lt;/key&gt;&lt;/foreign-keys&gt;&lt;ref-type name="Journal Article"&gt;17&lt;/ref-type&gt;&lt;contributors&gt;&lt;authors&gt;&lt;author&gt;Shearer, Charles M&lt;/author&gt;&lt;author&gt;Deangelis, Nicholas J %J Journal of pharmaceutical sciences&lt;/author&gt;&lt;/authors&gt;&lt;/contributors&gt;&lt;titles&gt;&lt;title&gt;Guanabenz degradation products and stability assay&lt;/title&gt;&lt;/titles&gt;&lt;pages&gt;1010-1012&lt;/pages&gt;&lt;volume&gt;68&lt;/volume&gt;&lt;number&gt;8&lt;/number&gt;&lt;dates&gt;&lt;year&gt;1979&lt;/year&gt;&lt;/dates&gt;&lt;isbn&gt;0022-3549&lt;/isbn&gt;&lt;urls&gt;&lt;/urls&gt;&lt;/record&gt;&lt;/Cite&gt;&lt;/EndNote&gt;</w:instrText>
      </w:r>
      <w:r w:rsidR="00C475E0" w:rsidRPr="00441F2C">
        <w:rPr>
          <w:rFonts w:cstheme="minorHAnsi"/>
          <w:b/>
          <w:bCs/>
        </w:rPr>
        <w:fldChar w:fldCharType="separate"/>
      </w:r>
      <w:r w:rsidR="00831791">
        <w:rPr>
          <w:rFonts w:cstheme="minorHAnsi"/>
          <w:b/>
          <w:bCs/>
          <w:noProof/>
        </w:rPr>
        <w:t>(Shearer &amp; Deangelis, 1979)</w:t>
      </w:r>
      <w:r w:rsidR="00C475E0" w:rsidRPr="00441F2C">
        <w:rPr>
          <w:rFonts w:cstheme="minorHAnsi"/>
          <w:b/>
          <w:bCs/>
        </w:rPr>
        <w:fldChar w:fldCharType="end"/>
      </w:r>
      <w:r w:rsidR="00C475E0" w:rsidRPr="00441F2C">
        <w:rPr>
          <w:rFonts w:cstheme="minorHAnsi"/>
        </w:rPr>
        <w:t>, and  degradation of Tolmetin sodium</w:t>
      </w:r>
      <w:r w:rsidR="00C475E0" w:rsidRPr="00441F2C">
        <w:rPr>
          <w:rFonts w:cstheme="minorHAnsi"/>
          <w:b/>
          <w:bCs/>
        </w:rPr>
        <w:fldChar w:fldCharType="begin"/>
      </w:r>
      <w:r w:rsidR="00831791">
        <w:rPr>
          <w:rFonts w:cstheme="minorHAnsi"/>
          <w:b/>
          <w:bCs/>
        </w:rPr>
        <w:instrText xml:space="preserve"> ADDIN EN.CITE &lt;EndNote&gt;&lt;Cite&gt;&lt;Author&gt;Bakshi&lt;/Author&gt;&lt;Year&gt;2002&lt;/Year&gt;&lt;RecNum&gt;282&lt;/RecNum&gt;&lt;DisplayText&gt;(Bakshi, Singh, &amp;amp; analysis, 2002)&lt;/DisplayText&gt;&lt;record&gt;&lt;rec-number&gt;282&lt;/rec-number&gt;&lt;foreign-keys&gt;&lt;key app="EN" db-id="d5pr99prur2095eeteox2ddkdrzdt5szvsrw" timestamp="1685903523"&gt;282&lt;/key&gt;&lt;/foreign-keys&gt;&lt;ref-type name="Journal Article"&gt;17&lt;/ref-type&gt;&lt;contributors&gt;&lt;authors&gt;&lt;author&gt;Bakshi, Monika&lt;/author&gt;&lt;author&gt;Singh, Saranjit %J Journal of pharmaceutical&lt;/author&gt;&lt;author&gt;biomedical analysis&lt;/author&gt;&lt;/authors&gt;&lt;/contributors&gt;&lt;titles&gt;&lt;title&gt;Development of validated stability-indicating assay methods—critical review&lt;/title&gt;&lt;/titles&gt;&lt;pages&gt;1011-1040&lt;/pages&gt;&lt;volume&gt;28&lt;/volume&gt;&lt;number&gt;6&lt;/number&gt;&lt;dates&gt;&lt;year&gt;2002&lt;/year&gt;&lt;/dates&gt;&lt;isbn&gt;0731-7085&lt;/isbn&gt;&lt;urls&gt;&lt;/urls&gt;&lt;/record&gt;&lt;/Cite&gt;&lt;/EndNote&gt;</w:instrText>
      </w:r>
      <w:r w:rsidR="00C475E0" w:rsidRPr="00441F2C">
        <w:rPr>
          <w:rFonts w:cstheme="minorHAnsi"/>
          <w:b/>
          <w:bCs/>
        </w:rPr>
        <w:fldChar w:fldCharType="separate"/>
      </w:r>
      <w:r w:rsidR="00831791">
        <w:rPr>
          <w:rFonts w:cstheme="minorHAnsi"/>
          <w:b/>
          <w:bCs/>
          <w:noProof/>
        </w:rPr>
        <w:t>(Bakshi, Singh, &amp; analysis, 2002)</w:t>
      </w:r>
      <w:r w:rsidR="00C475E0" w:rsidRPr="00441F2C">
        <w:rPr>
          <w:rFonts w:cstheme="minorHAnsi"/>
          <w:b/>
          <w:bCs/>
        </w:rPr>
        <w:fldChar w:fldCharType="end"/>
      </w:r>
      <w:r w:rsidR="008A2432" w:rsidRPr="00441F2C">
        <w:rPr>
          <w:rFonts w:asciiTheme="majorBidi" w:hAnsiTheme="majorBidi" w:cstheme="majorBidi"/>
          <w:b/>
          <w:bCs/>
          <w:sz w:val="20"/>
          <w:szCs w:val="20"/>
        </w:rPr>
        <w:t>.</w:t>
      </w:r>
      <w:r w:rsidR="001100E5" w:rsidRPr="00441F2C">
        <w:rPr>
          <w:rFonts w:asciiTheme="majorBidi" w:hAnsiTheme="majorBidi" w:cstheme="majorBidi"/>
          <w:sz w:val="20"/>
          <w:szCs w:val="20"/>
        </w:rPr>
        <w:t xml:space="preserve"> As shown in </w:t>
      </w:r>
      <w:r w:rsidR="00502117" w:rsidRPr="00441F2C">
        <w:rPr>
          <w:rFonts w:asciiTheme="majorBidi" w:hAnsiTheme="majorBidi" w:cstheme="majorBidi"/>
          <w:sz w:val="20"/>
          <w:szCs w:val="20"/>
        </w:rPr>
        <w:t>F</w:t>
      </w:r>
      <w:r w:rsidR="001100E5" w:rsidRPr="00441F2C">
        <w:rPr>
          <w:rFonts w:asciiTheme="majorBidi" w:hAnsiTheme="majorBidi" w:cstheme="majorBidi"/>
          <w:sz w:val="20"/>
          <w:szCs w:val="20"/>
        </w:rPr>
        <w:t>igure (</w:t>
      </w:r>
      <w:r w:rsidR="002E2E65" w:rsidRPr="00441F2C">
        <w:rPr>
          <w:rFonts w:asciiTheme="majorBidi" w:hAnsiTheme="majorBidi" w:cstheme="majorBidi"/>
          <w:sz w:val="20"/>
          <w:szCs w:val="20"/>
        </w:rPr>
        <w:t>3</w:t>
      </w:r>
      <w:r w:rsidR="00D10FA9" w:rsidRPr="00441F2C">
        <w:rPr>
          <w:rFonts w:asciiTheme="majorBidi" w:hAnsiTheme="majorBidi" w:cstheme="majorBidi"/>
          <w:sz w:val="20"/>
          <w:szCs w:val="20"/>
        </w:rPr>
        <w:t xml:space="preserve"> a</w:t>
      </w:r>
      <w:r w:rsidR="001100E5" w:rsidRPr="00441F2C">
        <w:rPr>
          <w:rFonts w:asciiTheme="majorBidi" w:hAnsiTheme="majorBidi" w:cstheme="majorBidi"/>
          <w:sz w:val="20"/>
          <w:szCs w:val="20"/>
        </w:rPr>
        <w:t>)</w:t>
      </w:r>
      <w:r w:rsidR="008A2432" w:rsidRPr="00441F2C">
        <w:rPr>
          <w:rFonts w:asciiTheme="majorBidi" w:hAnsiTheme="majorBidi" w:cstheme="majorBidi"/>
          <w:sz w:val="20"/>
          <w:szCs w:val="20"/>
        </w:rPr>
        <w:t xml:space="preserve"> </w:t>
      </w:r>
      <w:r w:rsidR="001100E5" w:rsidRPr="00441F2C">
        <w:rPr>
          <w:rFonts w:asciiTheme="majorBidi" w:hAnsiTheme="majorBidi" w:cstheme="majorBidi"/>
          <w:sz w:val="20"/>
          <w:szCs w:val="20"/>
        </w:rPr>
        <w:t>u</w:t>
      </w:r>
      <w:r w:rsidR="00317F8E" w:rsidRPr="00441F2C">
        <w:rPr>
          <w:rFonts w:asciiTheme="majorBidi" w:hAnsiTheme="majorBidi" w:cstheme="majorBidi"/>
          <w:sz w:val="20"/>
          <w:szCs w:val="20"/>
        </w:rPr>
        <w:t>pon treatment of M</w:t>
      </w:r>
      <w:r w:rsidR="001100E5" w:rsidRPr="00441F2C">
        <w:rPr>
          <w:rFonts w:asciiTheme="majorBidi" w:hAnsiTheme="majorBidi" w:cstheme="majorBidi"/>
          <w:sz w:val="20"/>
          <w:szCs w:val="20"/>
        </w:rPr>
        <w:t>RT</w:t>
      </w:r>
      <w:r w:rsidR="00317F8E" w:rsidRPr="00441F2C">
        <w:rPr>
          <w:rFonts w:asciiTheme="majorBidi" w:hAnsiTheme="majorBidi" w:cstheme="majorBidi"/>
          <w:sz w:val="20"/>
          <w:szCs w:val="20"/>
        </w:rPr>
        <w:t xml:space="preserve"> with 3% H2O2 at normal condition</w:t>
      </w:r>
      <w:r w:rsidR="00502117" w:rsidRPr="00441F2C">
        <w:rPr>
          <w:rFonts w:asciiTheme="majorBidi" w:hAnsiTheme="majorBidi" w:cstheme="majorBidi"/>
          <w:sz w:val="20"/>
          <w:szCs w:val="20"/>
        </w:rPr>
        <w:t>s</w:t>
      </w:r>
      <w:r w:rsidR="00317F8E" w:rsidRPr="00441F2C">
        <w:rPr>
          <w:rFonts w:asciiTheme="majorBidi" w:hAnsiTheme="majorBidi" w:cstheme="majorBidi"/>
          <w:sz w:val="20"/>
          <w:szCs w:val="20"/>
        </w:rPr>
        <w:t xml:space="preserve"> no peak w</w:t>
      </w:r>
      <w:r w:rsidR="00502117" w:rsidRPr="00441F2C">
        <w:rPr>
          <w:rFonts w:asciiTheme="majorBidi" w:hAnsiTheme="majorBidi" w:cstheme="majorBidi"/>
          <w:sz w:val="20"/>
          <w:szCs w:val="20"/>
        </w:rPr>
        <w:t>as</w:t>
      </w:r>
      <w:r w:rsidR="00317F8E" w:rsidRPr="00441F2C">
        <w:rPr>
          <w:rFonts w:asciiTheme="majorBidi" w:hAnsiTheme="majorBidi" w:cstheme="majorBidi"/>
          <w:sz w:val="20"/>
          <w:szCs w:val="20"/>
        </w:rPr>
        <w:t xml:space="preserve"> detected</w:t>
      </w:r>
      <w:r w:rsidR="00BA18FE" w:rsidRPr="00441F2C">
        <w:rPr>
          <w:rFonts w:asciiTheme="majorBidi" w:hAnsiTheme="majorBidi" w:cstheme="majorBidi"/>
          <w:sz w:val="20"/>
          <w:szCs w:val="20"/>
        </w:rPr>
        <w:t xml:space="preserve"> at 2</w:t>
      </w:r>
      <w:r w:rsidR="00076965" w:rsidRPr="00441F2C">
        <w:rPr>
          <w:rFonts w:asciiTheme="majorBidi" w:hAnsiTheme="majorBidi" w:cstheme="majorBidi"/>
          <w:sz w:val="20"/>
          <w:szCs w:val="20"/>
        </w:rPr>
        <w:t>89</w:t>
      </w:r>
      <w:r w:rsidR="00BA18FE" w:rsidRPr="00441F2C">
        <w:rPr>
          <w:rFonts w:asciiTheme="majorBidi" w:hAnsiTheme="majorBidi" w:cstheme="majorBidi"/>
          <w:sz w:val="20"/>
          <w:szCs w:val="20"/>
        </w:rPr>
        <w:t xml:space="preserve"> nm wavelength</w:t>
      </w:r>
      <w:r w:rsidR="00317F8E" w:rsidRPr="00441F2C">
        <w:rPr>
          <w:rFonts w:asciiTheme="majorBidi" w:hAnsiTheme="majorBidi" w:cstheme="majorBidi"/>
          <w:sz w:val="20"/>
          <w:szCs w:val="20"/>
        </w:rPr>
        <w:t xml:space="preserve"> indicat</w:t>
      </w:r>
      <w:r w:rsidR="00502117" w:rsidRPr="00441F2C">
        <w:rPr>
          <w:rFonts w:asciiTheme="majorBidi" w:hAnsiTheme="majorBidi" w:cstheme="majorBidi"/>
          <w:sz w:val="20"/>
          <w:szCs w:val="20"/>
        </w:rPr>
        <w:t>ing</w:t>
      </w:r>
      <w:r w:rsidR="00317F8E" w:rsidRPr="00441F2C">
        <w:rPr>
          <w:rFonts w:asciiTheme="majorBidi" w:hAnsiTheme="majorBidi" w:cstheme="majorBidi"/>
          <w:sz w:val="20"/>
          <w:szCs w:val="20"/>
        </w:rPr>
        <w:t xml:space="preserve"> that </w:t>
      </w:r>
      <w:r w:rsidR="00403C93" w:rsidRPr="00441F2C">
        <w:rPr>
          <w:rFonts w:asciiTheme="majorBidi" w:hAnsiTheme="majorBidi" w:cstheme="majorBidi"/>
          <w:sz w:val="20"/>
          <w:szCs w:val="20"/>
        </w:rPr>
        <w:t xml:space="preserve">MRT is broken down </w:t>
      </w:r>
      <w:r w:rsidR="00403C93" w:rsidRPr="00441F2C">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&lt;EndNote&gt;&lt;Cite&gt;&lt;Author&gt;Hamrapurkar&lt;/Author&gt;&lt;Year&gt;2011&lt;/Year&gt;&lt;RecNum&gt;107&lt;/RecNum&gt;&lt;DisplayText&gt;(Hamrapurkar et al., 2011)&lt;/DisplayText&gt;&lt;record&gt;&lt;rec-number&gt;107&lt;/rec-number&gt;&lt;foreign-keys&gt;&lt;key app="EN" db-id="d5pr99prur2095eeteox2ddkdrzdt5szvsrw" timestamp="1671087542"&gt;107&lt;/key&gt;&lt;/foreign-keys&gt;&lt;ref-type name="Journal Article"&gt;17&lt;/ref-type&gt;&lt;contributors&gt;&lt;authors&gt;&lt;author&gt;Hamrapurkar, Purnima&lt;/author&gt;&lt;author&gt;Patil, Priti&lt;/author&gt;&lt;author&gt;Desai, Masti&lt;/author&gt;&lt;author&gt;Phale, Mitesh&lt;/author&gt;&lt;author&gt;Pawar, Sandeep %J Pharmaceutical Methods&lt;/author&gt;&lt;/authors&gt;&lt;/contributors&gt;&lt;titles&gt;&lt;title&gt;Stress degradation studies and development of a validated stability-indicating-assay-method for determination of diacerein in presence of degradation products&lt;/title&gt;&lt;/titles&gt;&lt;pages&gt;30-35&lt;/pages&gt;&lt;volume&gt;2&lt;/volume&gt;&lt;number&gt;1&lt;/number&gt;&lt;dates&gt;&lt;year&gt;2011&lt;/year&gt;&lt;/dates&gt;&lt;isbn&gt;2229-4708&lt;/isbn&gt;&lt;urls&gt;&lt;/urls&gt;&lt;/record&gt;&lt;/Cite&gt;&lt;/EndNote&gt;</w:instrText>
      </w:r>
      <w:r w:rsidR="00403C93" w:rsidRPr="00441F2C">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(Hamrapurkar et al., 2011)</w:t>
      </w:r>
      <w:r w:rsidR="00403C93" w:rsidRPr="00441F2C">
        <w:rPr>
          <w:rFonts w:asciiTheme="majorBidi" w:hAnsiTheme="majorBidi" w:cstheme="majorBidi"/>
          <w:b/>
          <w:bCs/>
          <w:sz w:val="20"/>
          <w:szCs w:val="20"/>
        </w:rPr>
        <w:fldChar w:fldCharType="end"/>
      </w:r>
      <w:r w:rsidR="00403C93" w:rsidRPr="00441F2C">
        <w:rPr>
          <w:rFonts w:asciiTheme="majorBidi" w:hAnsiTheme="majorBidi" w:cstheme="majorBidi"/>
          <w:sz w:val="20"/>
          <w:szCs w:val="20"/>
        </w:rPr>
        <w:t xml:space="preserve">. </w:t>
      </w:r>
      <w:r w:rsidR="00EC4C69" w:rsidRPr="00441F2C">
        <w:rPr>
          <w:rFonts w:asciiTheme="majorBidi" w:hAnsiTheme="majorBidi" w:cstheme="majorBidi"/>
          <w:sz w:val="20"/>
          <w:szCs w:val="20"/>
        </w:rPr>
        <w:t>M</w:t>
      </w:r>
      <w:r w:rsidR="001100E5" w:rsidRPr="00441F2C">
        <w:rPr>
          <w:rFonts w:asciiTheme="majorBidi" w:hAnsiTheme="majorBidi" w:cstheme="majorBidi"/>
          <w:sz w:val="20"/>
          <w:szCs w:val="20"/>
        </w:rPr>
        <w:t>RT</w:t>
      </w:r>
      <w:r w:rsidR="00EC4C69" w:rsidRPr="00441F2C">
        <w:rPr>
          <w:rFonts w:asciiTheme="majorBidi" w:hAnsiTheme="majorBidi" w:cstheme="majorBidi"/>
          <w:sz w:val="20"/>
          <w:szCs w:val="20"/>
        </w:rPr>
        <w:t xml:space="preserve"> also degraded under</w:t>
      </w:r>
      <w:r w:rsidR="00502117" w:rsidRPr="00441F2C">
        <w:rPr>
          <w:rFonts w:asciiTheme="majorBidi" w:hAnsiTheme="majorBidi" w:cstheme="majorBidi"/>
          <w:sz w:val="20"/>
          <w:szCs w:val="20"/>
        </w:rPr>
        <w:t xml:space="preserve"> the</w:t>
      </w:r>
      <w:r w:rsidR="00EC4C69" w:rsidRPr="00441F2C">
        <w:rPr>
          <w:rFonts w:asciiTheme="majorBidi" w:hAnsiTheme="majorBidi" w:cstheme="majorBidi"/>
          <w:sz w:val="20"/>
          <w:szCs w:val="20"/>
        </w:rPr>
        <w:t xml:space="preserve"> Photolytic </w:t>
      </w:r>
      <w:r w:rsidR="008F76B0" w:rsidRPr="00441F2C">
        <w:rPr>
          <w:rFonts w:asciiTheme="majorBidi" w:hAnsiTheme="majorBidi" w:cstheme="majorBidi"/>
          <w:sz w:val="20"/>
          <w:szCs w:val="20"/>
        </w:rPr>
        <w:t>condition</w:t>
      </w:r>
      <w:r w:rsidR="00502117" w:rsidRPr="00441F2C">
        <w:rPr>
          <w:rFonts w:asciiTheme="majorBidi" w:hAnsiTheme="majorBidi" w:cstheme="majorBidi"/>
          <w:sz w:val="20"/>
          <w:szCs w:val="20"/>
        </w:rPr>
        <w:t>s</w:t>
      </w:r>
      <w:r w:rsidR="00D10FA9" w:rsidRPr="00441F2C">
        <w:rPr>
          <w:rFonts w:asciiTheme="majorBidi" w:hAnsiTheme="majorBidi" w:cstheme="majorBidi"/>
          <w:sz w:val="20"/>
          <w:szCs w:val="20"/>
        </w:rPr>
        <w:t xml:space="preserve"> in </w:t>
      </w:r>
      <w:r w:rsidR="00502117" w:rsidRPr="00441F2C">
        <w:rPr>
          <w:rFonts w:asciiTheme="majorBidi" w:hAnsiTheme="majorBidi" w:cstheme="majorBidi"/>
          <w:sz w:val="20"/>
          <w:szCs w:val="20"/>
        </w:rPr>
        <w:t>F</w:t>
      </w:r>
      <w:r w:rsidR="00D10FA9" w:rsidRPr="00441F2C">
        <w:rPr>
          <w:rFonts w:asciiTheme="majorBidi" w:hAnsiTheme="majorBidi" w:cstheme="majorBidi"/>
          <w:sz w:val="20"/>
          <w:szCs w:val="20"/>
        </w:rPr>
        <w:t>igure (</w:t>
      </w:r>
      <w:r w:rsidR="002E2E65" w:rsidRPr="00441F2C">
        <w:rPr>
          <w:rFonts w:asciiTheme="majorBidi" w:hAnsiTheme="majorBidi" w:cstheme="majorBidi"/>
          <w:sz w:val="20"/>
          <w:szCs w:val="20"/>
        </w:rPr>
        <w:t xml:space="preserve">3 </w:t>
      </w:r>
      <w:r w:rsidR="00D10FA9" w:rsidRPr="00441F2C">
        <w:rPr>
          <w:rFonts w:asciiTheme="majorBidi" w:hAnsiTheme="majorBidi" w:cstheme="majorBidi"/>
          <w:sz w:val="20"/>
          <w:szCs w:val="20"/>
        </w:rPr>
        <w:t>b)</w:t>
      </w:r>
      <w:r w:rsidR="008F76B0" w:rsidRPr="00441F2C">
        <w:rPr>
          <w:rFonts w:asciiTheme="majorBidi" w:hAnsiTheme="majorBidi" w:cstheme="majorBidi"/>
          <w:sz w:val="20"/>
          <w:szCs w:val="20"/>
        </w:rPr>
        <w:t xml:space="preserve">. </w:t>
      </w:r>
      <w:r w:rsidR="00DA70E3" w:rsidRPr="00441F2C">
        <w:rPr>
          <w:rFonts w:asciiTheme="majorBidi" w:hAnsiTheme="majorBidi" w:cstheme="majorBidi"/>
          <w:sz w:val="20"/>
          <w:szCs w:val="20"/>
        </w:rPr>
        <w:t xml:space="preserve"> </w:t>
      </w:r>
      <w:r w:rsidR="00831791">
        <w:rPr>
          <w:rFonts w:asciiTheme="majorBidi" w:hAnsiTheme="majorBidi" w:cstheme="majorBidi"/>
          <w:sz w:val="20"/>
          <w:szCs w:val="20"/>
        </w:rPr>
        <w:t xml:space="preserve">                                                                                 </w:t>
      </w:r>
      <w:r w:rsidR="00DA70E3" w:rsidRPr="00441F2C">
        <w:rPr>
          <w:rFonts w:asciiTheme="majorBidi" w:hAnsiTheme="majorBidi" w:cstheme="majorBidi"/>
          <w:sz w:val="20"/>
          <w:szCs w:val="20"/>
        </w:rPr>
        <w:t xml:space="preserve"> </w:t>
      </w:r>
      <w:r w:rsidR="00C475E0" w:rsidRPr="00441F2C">
        <w:rPr>
          <w:rFonts w:asciiTheme="majorBidi" w:hAnsiTheme="majorBidi" w:cstheme="majorBidi"/>
          <w:sz w:val="20"/>
          <w:szCs w:val="20"/>
        </w:rPr>
        <w:t xml:space="preserve">                 </w:t>
      </w:r>
      <w:r w:rsidR="00DA70E3" w:rsidRPr="00441F2C">
        <w:rPr>
          <w:rFonts w:asciiTheme="majorBidi" w:hAnsiTheme="majorBidi" w:cstheme="majorBidi"/>
          <w:sz w:val="20"/>
          <w:szCs w:val="20"/>
        </w:rPr>
        <w:t xml:space="preserve">    </w:t>
      </w:r>
    </w:p>
    <w:p w14:paraId="4CD4571B" w14:textId="32CE5198" w:rsidR="00C113AD" w:rsidRDefault="00CC0038" w:rsidP="00DF41A6">
      <w:pPr>
        <w:ind w:left="-483"/>
        <w:jc w:val="right"/>
        <w:rPr>
          <w:rFonts w:asciiTheme="majorBidi" w:hAnsiTheme="majorBidi" w:cstheme="majorBidi"/>
          <w:b/>
          <w:bCs/>
          <w:sz w:val="20"/>
          <w:szCs w:val="20"/>
        </w:rPr>
      </w:pPr>
      <w:r w:rsidRPr="00441F2C">
        <w:rPr>
          <w:rFonts w:asciiTheme="majorBidi" w:hAnsiTheme="majorBidi" w:cstheme="majorBidi"/>
          <w:sz w:val="20"/>
          <w:szCs w:val="20"/>
        </w:rPr>
        <w:t>When M</w:t>
      </w:r>
      <w:r w:rsidR="00DF41A6" w:rsidRPr="00441F2C">
        <w:rPr>
          <w:rFonts w:asciiTheme="majorBidi" w:hAnsiTheme="majorBidi" w:cstheme="majorBidi"/>
          <w:sz w:val="20"/>
          <w:szCs w:val="20"/>
        </w:rPr>
        <w:t>RT</w:t>
      </w:r>
      <w:r w:rsidRPr="00441F2C">
        <w:rPr>
          <w:rFonts w:asciiTheme="majorBidi" w:hAnsiTheme="majorBidi" w:cstheme="majorBidi"/>
          <w:sz w:val="20"/>
          <w:szCs w:val="20"/>
        </w:rPr>
        <w:t xml:space="preserve"> was exposed to dry heat</w:t>
      </w:r>
      <w:r w:rsidR="00DC4641" w:rsidRPr="00441F2C">
        <w:rPr>
          <w:rFonts w:asciiTheme="majorBidi" w:hAnsiTheme="majorBidi" w:cstheme="majorBidi"/>
          <w:sz w:val="20"/>
          <w:szCs w:val="20"/>
        </w:rPr>
        <w:t xml:space="preserve"> the area of</w:t>
      </w:r>
      <w:r w:rsidR="00502117" w:rsidRPr="00441F2C">
        <w:rPr>
          <w:rFonts w:asciiTheme="majorBidi" w:hAnsiTheme="majorBidi" w:cstheme="majorBidi"/>
          <w:sz w:val="20"/>
          <w:szCs w:val="20"/>
        </w:rPr>
        <w:t xml:space="preserve"> the</w:t>
      </w:r>
      <w:r w:rsidR="00DC4641" w:rsidRPr="00DA70E3">
        <w:rPr>
          <w:rFonts w:asciiTheme="majorBidi" w:hAnsiTheme="majorBidi" w:cstheme="majorBidi"/>
          <w:sz w:val="20"/>
          <w:szCs w:val="20"/>
        </w:rPr>
        <w:t xml:space="preserve"> </w:t>
      </w:r>
      <w:r w:rsidR="00DF41A6" w:rsidRPr="00DA70E3">
        <w:rPr>
          <w:rFonts w:asciiTheme="majorBidi" w:hAnsiTheme="majorBidi" w:cstheme="majorBidi"/>
          <w:sz w:val="20"/>
          <w:szCs w:val="20"/>
        </w:rPr>
        <w:t>MRT</w:t>
      </w:r>
      <w:r w:rsidR="00DC4641" w:rsidRPr="00DA70E3">
        <w:rPr>
          <w:rFonts w:asciiTheme="majorBidi" w:hAnsiTheme="majorBidi" w:cstheme="majorBidi"/>
          <w:sz w:val="20"/>
          <w:szCs w:val="20"/>
        </w:rPr>
        <w:t xml:space="preserve"> peak remained unchanged</w:t>
      </w:r>
      <w:r w:rsidR="00D10FA9" w:rsidRPr="00DA70E3">
        <w:rPr>
          <w:rFonts w:asciiTheme="majorBidi" w:hAnsiTheme="majorBidi" w:cstheme="majorBidi"/>
          <w:sz w:val="20"/>
          <w:szCs w:val="20"/>
        </w:rPr>
        <w:t xml:space="preserve"> as shown in </w:t>
      </w:r>
      <w:r w:rsidR="00502117" w:rsidRPr="00DA70E3">
        <w:rPr>
          <w:rFonts w:asciiTheme="majorBidi" w:hAnsiTheme="majorBidi" w:cstheme="majorBidi"/>
          <w:sz w:val="20"/>
          <w:szCs w:val="20"/>
        </w:rPr>
        <w:t>F</w:t>
      </w:r>
      <w:r w:rsidR="00D10FA9" w:rsidRPr="00DA70E3">
        <w:rPr>
          <w:rFonts w:asciiTheme="majorBidi" w:hAnsiTheme="majorBidi" w:cstheme="majorBidi"/>
          <w:sz w:val="20"/>
          <w:szCs w:val="20"/>
        </w:rPr>
        <w:t>igure (</w:t>
      </w:r>
      <w:r w:rsidR="002E2E65" w:rsidRPr="00DA70E3">
        <w:rPr>
          <w:rFonts w:asciiTheme="majorBidi" w:hAnsiTheme="majorBidi" w:cstheme="majorBidi"/>
          <w:sz w:val="20"/>
          <w:szCs w:val="20"/>
        </w:rPr>
        <w:t>3</w:t>
      </w:r>
      <w:r w:rsidR="00D10FA9" w:rsidRPr="00DA70E3">
        <w:rPr>
          <w:rFonts w:asciiTheme="majorBidi" w:hAnsiTheme="majorBidi" w:cstheme="majorBidi"/>
          <w:sz w:val="20"/>
          <w:szCs w:val="20"/>
        </w:rPr>
        <w:t xml:space="preserve"> c)</w:t>
      </w:r>
      <w:r w:rsidR="00DC4641" w:rsidRPr="00DA70E3">
        <w:rPr>
          <w:rFonts w:asciiTheme="majorBidi" w:hAnsiTheme="majorBidi" w:cstheme="majorBidi"/>
          <w:sz w:val="20"/>
          <w:szCs w:val="20"/>
        </w:rPr>
        <w:t xml:space="preserve"> indicat</w:t>
      </w:r>
      <w:r w:rsidR="00D10FA9" w:rsidRPr="00DA70E3">
        <w:rPr>
          <w:rFonts w:asciiTheme="majorBidi" w:hAnsiTheme="majorBidi" w:cstheme="majorBidi"/>
          <w:sz w:val="20"/>
          <w:szCs w:val="20"/>
        </w:rPr>
        <w:t>ing</w:t>
      </w:r>
      <w:r w:rsidR="00DC4641" w:rsidRPr="00DA70E3">
        <w:rPr>
          <w:rFonts w:asciiTheme="majorBidi" w:hAnsiTheme="majorBidi" w:cstheme="majorBidi"/>
          <w:sz w:val="20"/>
          <w:szCs w:val="20"/>
        </w:rPr>
        <w:t xml:space="preserve"> </w:t>
      </w:r>
      <w:r w:rsidR="00502117" w:rsidRPr="00DA70E3">
        <w:rPr>
          <w:rFonts w:asciiTheme="majorBidi" w:hAnsiTheme="majorBidi" w:cstheme="majorBidi"/>
          <w:sz w:val="20"/>
          <w:szCs w:val="20"/>
        </w:rPr>
        <w:t xml:space="preserve">the </w:t>
      </w:r>
      <w:r w:rsidR="00DC4641" w:rsidRPr="00DA70E3">
        <w:rPr>
          <w:rFonts w:asciiTheme="majorBidi" w:hAnsiTheme="majorBidi" w:cstheme="majorBidi"/>
          <w:sz w:val="20"/>
          <w:szCs w:val="20"/>
        </w:rPr>
        <w:t xml:space="preserve">stability of </w:t>
      </w:r>
      <w:r w:rsidR="00502117" w:rsidRPr="00DA70E3">
        <w:rPr>
          <w:rFonts w:asciiTheme="majorBidi" w:hAnsiTheme="majorBidi" w:cstheme="majorBidi"/>
          <w:sz w:val="20"/>
          <w:szCs w:val="20"/>
        </w:rPr>
        <w:t xml:space="preserve">the </w:t>
      </w:r>
      <w:r w:rsidR="00DF41A6" w:rsidRPr="00DA70E3">
        <w:rPr>
          <w:rFonts w:asciiTheme="majorBidi" w:hAnsiTheme="majorBidi" w:cstheme="majorBidi"/>
          <w:sz w:val="20"/>
          <w:szCs w:val="20"/>
        </w:rPr>
        <w:t>drug</w:t>
      </w:r>
      <w:r w:rsidR="00DC4641" w:rsidRPr="00DA70E3">
        <w:rPr>
          <w:rFonts w:asciiTheme="majorBidi" w:hAnsiTheme="majorBidi" w:cstheme="majorBidi"/>
          <w:sz w:val="20"/>
          <w:szCs w:val="20"/>
        </w:rPr>
        <w:t xml:space="preserve"> to dry heat</w:t>
      </w:r>
      <w:r w:rsidR="00DC4641" w:rsidRPr="00DA70E3">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&lt;EndNote&gt;&lt;Cite&gt;&lt;Author&gt;Potale&lt;/Author&gt;&lt;Year&gt;2012&lt;/Year&gt;&lt;RecNum&gt;222&lt;/RecNum&gt;&lt;DisplayText&gt;(Potale, Khodke, Patole, &amp;amp; Damle, 2012)&lt;/DisplayText&gt;&lt;record&gt;&lt;rec-number&gt;222&lt;/rec-number&gt;&lt;foreign-keys&gt;&lt;key app="EN" db-id="d5pr99prur2095eeteox2ddkdrzdt5szvsrw" timestamp="1679485260"&gt;222&lt;/key&gt;&lt;/foreign-keys&gt;&lt;ref-type name="Journal Article"&gt;17&lt;/ref-type&gt;&lt;contributors&gt;&lt;authors&gt;&lt;author&gt;Potale, Laxman V&lt;/author&gt;&lt;author&gt;Khodke, Amol S&lt;/author&gt;&lt;author&gt;Patole, Shangiresh S&lt;/author&gt;&lt;author&gt;Damle, Mrinalini C %J JPC–Journal of Planar Chromatography–Modern TLC&lt;/author&gt;&lt;/authors&gt;&lt;/contributors&gt;&lt;titles&gt;&lt;title&gt;Development and validation of a stability-indicating HPTLC method for the determination of mirtazapine as bulk drug and in pharmaceutical formulation&lt;/title&gt;&lt;/titles&gt;&lt;pages&gt;72-76&lt;/pages&gt;&lt;volume&gt;25&lt;/volume&gt;&lt;dates&gt;&lt;year&gt;2012&lt;/year&gt;&lt;/dates&gt;&lt;isbn&gt;0933-4173&lt;/isbn&gt;&lt;urls&gt;&lt;/urls&gt;&lt;/record&gt;&lt;/Cite&gt;&lt;/EndNote&gt;</w:instrText>
      </w:r>
      <w:r w:rsidR="00DC4641" w:rsidRPr="00DA70E3">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(Potale, Khodke, Patole, &amp; Damle, 2012)</w:t>
      </w:r>
      <w:r w:rsidR="00DC4641" w:rsidRPr="00DA70E3">
        <w:rPr>
          <w:rFonts w:asciiTheme="majorBidi" w:hAnsiTheme="majorBidi" w:cstheme="majorBidi"/>
          <w:b/>
          <w:bCs/>
          <w:sz w:val="20"/>
          <w:szCs w:val="20"/>
        </w:rPr>
        <w:fldChar w:fldCharType="end"/>
      </w:r>
      <w:r w:rsidR="00DC4641" w:rsidRPr="00DA70E3">
        <w:rPr>
          <w:rFonts w:asciiTheme="majorBidi" w:hAnsiTheme="majorBidi" w:cstheme="majorBidi"/>
          <w:b/>
          <w:bCs/>
          <w:sz w:val="20"/>
          <w:szCs w:val="20"/>
        </w:rPr>
        <w:t>.</w:t>
      </w:r>
      <w:r w:rsidR="00403C93" w:rsidRPr="00DA70E3">
        <w:rPr>
          <w:rFonts w:asciiTheme="majorBidi" w:hAnsiTheme="majorBidi" w:cstheme="majorBidi"/>
          <w:b/>
          <w:bCs/>
          <w:sz w:val="20"/>
          <w:szCs w:val="20"/>
        </w:rPr>
        <w:t xml:space="preserve">    </w:t>
      </w:r>
    </w:p>
    <w:p w14:paraId="77A2D466" w14:textId="5C4EA06F" w:rsidR="00103E9E" w:rsidRDefault="00103E9E" w:rsidP="00103E9E">
      <w:pPr>
        <w:ind w:left="-483"/>
        <w:jc w:val="right"/>
        <w:rPr>
          <w:rFonts w:asciiTheme="majorBidi" w:hAnsiTheme="majorBidi" w:cstheme="majorBidi"/>
          <w:sz w:val="24"/>
          <w:szCs w:val="24"/>
          <w:lang w:bidi="ar-EG"/>
        </w:rPr>
      </w:pPr>
      <w:r>
        <w:rPr>
          <w:rFonts w:asciiTheme="majorBidi" w:hAnsiTheme="majorBidi" w:cstheme="majorBidi"/>
          <w:noProof/>
        </w:rPr>
        <w:drawing>
          <wp:inline distT="0" distB="0" distL="0" distR="0" wp14:anchorId="2671D270" wp14:editId="51B30834">
            <wp:extent cx="5337175" cy="3201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15009" r="15147"/>
                    <a:stretch>
                      <a:fillRect/>
                    </a:stretch>
                  </pic:blipFill>
                  <pic:spPr bwMode="auto">
                    <a:xfrm>
                      <a:off x="0" y="0"/>
                      <a:ext cx="5337175" cy="3201035"/>
                    </a:xfrm>
                    <a:prstGeom prst="rect">
                      <a:avLst/>
                    </a:prstGeom>
                    <a:noFill/>
                    <a:ln>
                      <a:noFill/>
                    </a:ln>
                  </pic:spPr>
                </pic:pic>
              </a:graphicData>
            </a:graphic>
          </wp:inline>
        </w:drawing>
      </w:r>
      <w:r>
        <w:rPr>
          <w:rFonts w:asciiTheme="majorBidi" w:hAnsiTheme="majorBidi" w:cstheme="majorBidi"/>
          <w:b/>
          <w:bCs/>
          <w:sz w:val="24"/>
          <w:szCs w:val="24"/>
        </w:rPr>
        <w:t xml:space="preserve">                  </w:t>
      </w:r>
    </w:p>
    <w:p w14:paraId="3CBB325C" w14:textId="77777777" w:rsidR="00103E9E" w:rsidRDefault="00103E9E" w:rsidP="00103E9E">
      <w:pPr>
        <w:spacing w:line="360" w:lineRule="auto"/>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Figure (3) UV spectroscopy of MRT nasal gel oxidative degradation (a), photodegradation(b) and thermal degradation(c).</w:t>
      </w:r>
    </w:p>
    <w:p w14:paraId="7A216C6E" w14:textId="77777777" w:rsidR="00103E9E" w:rsidRPr="00DA70E3" w:rsidRDefault="00103E9E" w:rsidP="00DF41A6">
      <w:pPr>
        <w:ind w:left="-483"/>
        <w:jc w:val="right"/>
        <w:rPr>
          <w:rFonts w:asciiTheme="majorBidi" w:hAnsiTheme="majorBidi" w:cstheme="majorBidi"/>
          <w:b/>
          <w:bCs/>
          <w:sz w:val="20"/>
          <w:szCs w:val="20"/>
          <w:lang w:bidi="ar-EG"/>
        </w:rPr>
      </w:pPr>
    </w:p>
    <w:p w14:paraId="74F43B5B" w14:textId="58BC0755" w:rsidR="0045519E" w:rsidRPr="00D557D7" w:rsidRDefault="002E2E65" w:rsidP="00EB098D">
      <w:pPr>
        <w:ind w:left="-483"/>
        <w:jc w:val="right"/>
        <w:rPr>
          <w:rFonts w:asciiTheme="majorBidi" w:hAnsiTheme="majorBidi" w:cstheme="majorBidi"/>
          <w:b/>
          <w:bCs/>
          <w:sz w:val="24"/>
          <w:szCs w:val="24"/>
          <w:u w:val="single"/>
          <w:lang w:bidi="ar-EG"/>
        </w:rPr>
      </w:pPr>
      <w:r w:rsidRPr="00D557D7">
        <w:rPr>
          <w:rFonts w:asciiTheme="majorBidi" w:hAnsiTheme="majorBidi" w:cstheme="majorBidi"/>
          <w:b/>
          <w:bCs/>
          <w:sz w:val="24"/>
          <w:szCs w:val="24"/>
          <w:u w:val="single"/>
        </w:rPr>
        <w:t xml:space="preserve">3.4 </w:t>
      </w:r>
      <w:r w:rsidR="00EB098D" w:rsidRPr="00D557D7">
        <w:rPr>
          <w:rFonts w:asciiTheme="majorBidi" w:hAnsiTheme="majorBidi" w:cstheme="majorBidi"/>
          <w:b/>
          <w:bCs/>
          <w:sz w:val="24"/>
          <w:szCs w:val="24"/>
          <w:u w:val="single"/>
        </w:rPr>
        <w:t>Accelerated stability study of MRT nasal gel</w:t>
      </w:r>
    </w:p>
    <w:p w14:paraId="4368970A" w14:textId="2FAFA0D7" w:rsidR="00DF41A6" w:rsidRPr="00DA70E3" w:rsidRDefault="00DF41A6" w:rsidP="006D3955">
      <w:pPr>
        <w:ind w:left="-341"/>
        <w:jc w:val="both"/>
        <w:rPr>
          <w:rFonts w:asciiTheme="majorBidi" w:hAnsiTheme="majorBidi" w:cstheme="majorBidi"/>
          <w:sz w:val="20"/>
          <w:szCs w:val="20"/>
          <w:lang w:bidi="ar-EG"/>
        </w:rPr>
      </w:pPr>
      <w:r w:rsidRPr="00DA70E3">
        <w:rPr>
          <w:rFonts w:asciiTheme="majorBidi" w:hAnsiTheme="majorBidi" w:cstheme="majorBidi"/>
          <w:sz w:val="20"/>
          <w:szCs w:val="20"/>
          <w:lang w:bidi="ar-EG"/>
        </w:rPr>
        <w:t>Physical stability for the in situ nasal gel containing MRT</w:t>
      </w:r>
      <w:r w:rsidR="00684C2C" w:rsidRPr="00DA70E3">
        <w:rPr>
          <w:rFonts w:asciiTheme="majorBidi" w:hAnsiTheme="majorBidi" w:cstheme="majorBidi"/>
          <w:sz w:val="20"/>
          <w:szCs w:val="20"/>
          <w:lang w:bidi="ar-EG"/>
        </w:rPr>
        <w:t>-</w:t>
      </w:r>
      <w:r w:rsidRPr="00DA70E3">
        <w:rPr>
          <w:rFonts w:asciiTheme="majorBidi" w:hAnsiTheme="majorBidi" w:cstheme="majorBidi"/>
          <w:sz w:val="20"/>
          <w:szCs w:val="20"/>
          <w:lang w:bidi="ar-EG"/>
        </w:rPr>
        <w:t xml:space="preserve">loaded aquasomes formulations were evaluated at the time of manufacture and after </w:t>
      </w:r>
      <w:r w:rsidR="00761508" w:rsidRPr="00DA70E3">
        <w:rPr>
          <w:rFonts w:asciiTheme="majorBidi" w:hAnsiTheme="majorBidi" w:cstheme="majorBidi"/>
          <w:sz w:val="20"/>
          <w:szCs w:val="20"/>
          <w:lang w:bidi="ar-EG"/>
        </w:rPr>
        <w:t>six</w:t>
      </w:r>
      <w:r w:rsidRPr="00DA70E3">
        <w:rPr>
          <w:rFonts w:asciiTheme="majorBidi" w:hAnsiTheme="majorBidi" w:cstheme="majorBidi"/>
          <w:sz w:val="20"/>
          <w:szCs w:val="20"/>
          <w:lang w:bidi="ar-EG"/>
        </w:rPr>
        <w:t xml:space="preserve"> months of storage at (4 °C and 25 °C), incorporating clarity, PH, gelation temperature, and gelation time values.</w:t>
      </w:r>
      <w:r w:rsidR="006D3955" w:rsidRPr="00DA70E3">
        <w:rPr>
          <w:rFonts w:asciiTheme="majorBidi" w:hAnsiTheme="majorBidi" w:cstheme="majorBidi"/>
          <w:sz w:val="20"/>
          <w:szCs w:val="20"/>
          <w:lang w:bidi="ar-EG"/>
        </w:rPr>
        <w:t xml:space="preserve"> </w:t>
      </w:r>
      <w:r w:rsidR="00ED6C1F" w:rsidRPr="00DA70E3">
        <w:rPr>
          <w:rFonts w:asciiTheme="majorBidi" w:hAnsiTheme="majorBidi" w:cstheme="majorBidi"/>
          <w:sz w:val="20"/>
          <w:szCs w:val="20"/>
          <w:lang w:bidi="ar-EG"/>
        </w:rPr>
        <w:t xml:space="preserve"> </w:t>
      </w:r>
      <w:r w:rsidR="00103E9E">
        <w:rPr>
          <w:rFonts w:asciiTheme="majorBidi" w:hAnsiTheme="majorBidi" w:cstheme="majorBidi"/>
          <w:sz w:val="20"/>
          <w:szCs w:val="20"/>
          <w:lang w:bidi="ar-EG"/>
        </w:rPr>
        <w:t xml:space="preserve">                                                                                            </w:t>
      </w:r>
      <w:r w:rsidR="00684C2C" w:rsidRPr="00DA70E3">
        <w:rPr>
          <w:rFonts w:asciiTheme="majorBidi" w:hAnsiTheme="majorBidi" w:cstheme="majorBidi"/>
          <w:sz w:val="20"/>
          <w:szCs w:val="20"/>
          <w:lang w:bidi="ar-EG"/>
        </w:rPr>
        <w:t xml:space="preserve">                         </w:t>
      </w:r>
      <w:r w:rsidR="006D3955" w:rsidRPr="00DA70E3">
        <w:rPr>
          <w:rFonts w:asciiTheme="majorBidi" w:hAnsiTheme="majorBidi" w:cstheme="majorBidi"/>
          <w:sz w:val="20"/>
          <w:szCs w:val="20"/>
          <w:lang w:bidi="ar-EG"/>
        </w:rPr>
        <w:t xml:space="preserve">  </w:t>
      </w:r>
    </w:p>
    <w:p w14:paraId="665D7212" w14:textId="57A202D6" w:rsidR="002C5840" w:rsidRPr="00DA70E3" w:rsidRDefault="001A7B65" w:rsidP="006D3955">
      <w:pPr>
        <w:ind w:left="-341"/>
        <w:jc w:val="both"/>
        <w:rPr>
          <w:rFonts w:asciiTheme="majorBidi" w:hAnsiTheme="majorBidi" w:cstheme="majorBidi"/>
          <w:sz w:val="20"/>
          <w:szCs w:val="20"/>
          <w:rtl/>
          <w:lang w:bidi="ar-EG"/>
        </w:rPr>
      </w:pPr>
      <w:r w:rsidRPr="00DA70E3">
        <w:rPr>
          <w:rFonts w:asciiTheme="majorBidi" w:hAnsiTheme="majorBidi" w:cstheme="majorBidi"/>
          <w:sz w:val="20"/>
          <w:szCs w:val="20"/>
          <w:lang w:bidi="ar-EG"/>
        </w:rPr>
        <w:t xml:space="preserve">During the storage period, the clarity of all formulations remained constant between extremely clear (F1 and F4) and clear (F2 and F3). Moreover, there were no residue materials </w:t>
      </w:r>
      <w:r w:rsidR="00B824EA" w:rsidRPr="00DA70E3">
        <w:rPr>
          <w:rFonts w:asciiTheme="majorBidi" w:hAnsiTheme="majorBidi" w:cstheme="majorBidi"/>
          <w:sz w:val="20"/>
          <w:szCs w:val="20"/>
          <w:lang w:bidi="ar-EG"/>
        </w:rPr>
        <w:t xml:space="preserve">or gritty particles </w:t>
      </w:r>
      <w:r w:rsidRPr="00DA70E3">
        <w:rPr>
          <w:rFonts w:asciiTheme="majorBidi" w:hAnsiTheme="majorBidi" w:cstheme="majorBidi"/>
          <w:sz w:val="20"/>
          <w:szCs w:val="20"/>
          <w:lang w:bidi="ar-EG"/>
        </w:rPr>
        <w:t xml:space="preserve">present </w:t>
      </w:r>
      <w:r w:rsidR="00B824EA" w:rsidRPr="00DA70E3">
        <w:rPr>
          <w:rFonts w:asciiTheme="majorBidi" w:hAnsiTheme="majorBidi" w:cstheme="majorBidi"/>
          <w:sz w:val="20"/>
          <w:szCs w:val="20"/>
          <w:lang w:bidi="ar-EG"/>
        </w:rPr>
        <w:t>in the gel</w:t>
      </w:r>
      <w:r w:rsidR="000A6538" w:rsidRPr="00DA70E3">
        <w:rPr>
          <w:rFonts w:asciiTheme="majorBidi" w:hAnsiTheme="majorBidi" w:cstheme="majorBidi"/>
          <w:sz w:val="20"/>
          <w:szCs w:val="20"/>
        </w:rPr>
        <w:t xml:space="preserve"> as shown in </w:t>
      </w:r>
      <w:r w:rsidR="006A57B9" w:rsidRPr="00DA70E3">
        <w:rPr>
          <w:rFonts w:asciiTheme="majorBidi" w:hAnsiTheme="majorBidi" w:cstheme="majorBidi"/>
          <w:sz w:val="20"/>
          <w:szCs w:val="20"/>
        </w:rPr>
        <w:t>T</w:t>
      </w:r>
      <w:r w:rsidR="000A6538" w:rsidRPr="00DA70E3">
        <w:rPr>
          <w:rFonts w:asciiTheme="majorBidi" w:hAnsiTheme="majorBidi" w:cstheme="majorBidi"/>
          <w:sz w:val="20"/>
          <w:szCs w:val="20"/>
        </w:rPr>
        <w:t>able (</w:t>
      </w:r>
      <w:r w:rsidR="00486818" w:rsidRPr="00DA70E3">
        <w:rPr>
          <w:rFonts w:asciiTheme="majorBidi" w:hAnsiTheme="majorBidi" w:cstheme="majorBidi"/>
          <w:sz w:val="20"/>
          <w:szCs w:val="20"/>
        </w:rPr>
        <w:t>1</w:t>
      </w:r>
      <w:r w:rsidR="000A6538" w:rsidRPr="00DA70E3">
        <w:rPr>
          <w:rFonts w:asciiTheme="majorBidi" w:hAnsiTheme="majorBidi" w:cstheme="majorBidi"/>
          <w:sz w:val="20"/>
          <w:szCs w:val="20"/>
        </w:rPr>
        <w:t>).</w:t>
      </w:r>
      <w:r w:rsidR="005744FA" w:rsidRPr="00DA70E3">
        <w:rPr>
          <w:rFonts w:asciiTheme="majorBidi" w:hAnsiTheme="majorBidi" w:cstheme="majorBidi"/>
          <w:sz w:val="20"/>
          <w:szCs w:val="20"/>
          <w:lang w:bidi="ar-EG"/>
        </w:rPr>
        <w:t xml:space="preserve"> </w:t>
      </w:r>
      <w:r w:rsidRPr="00DA70E3">
        <w:rPr>
          <w:rFonts w:asciiTheme="majorBidi" w:hAnsiTheme="majorBidi" w:cstheme="majorBidi"/>
          <w:sz w:val="20"/>
          <w:szCs w:val="20"/>
          <w:lang w:bidi="ar-EG"/>
        </w:rPr>
        <w:t xml:space="preserve">Considering the PH readings, the alterations were slight and did not differ from </w:t>
      </w:r>
      <w:r w:rsidR="00FF3538" w:rsidRPr="00DA70E3">
        <w:rPr>
          <w:rFonts w:asciiTheme="majorBidi" w:hAnsiTheme="majorBidi" w:cstheme="majorBidi"/>
          <w:sz w:val="20"/>
          <w:szCs w:val="20"/>
          <w:lang w:bidi="ar-EG"/>
        </w:rPr>
        <w:t>physiologically appropriate nasal PH</w:t>
      </w:r>
      <w:r w:rsidR="002C5840" w:rsidRPr="00DA70E3">
        <w:rPr>
          <w:rFonts w:asciiTheme="majorBidi" w:hAnsiTheme="majorBidi" w:cstheme="majorBidi"/>
          <w:sz w:val="20"/>
          <w:szCs w:val="20"/>
          <w:lang w:bidi="ar-EG"/>
        </w:rPr>
        <w:t>. The PH range for all formulations was found to be (4.71-5.93). The PH range for all preparations stored at 4</w:t>
      </w:r>
      <w:r w:rsidR="002C5840" w:rsidRPr="00DA70E3">
        <w:rPr>
          <w:rFonts w:asciiTheme="majorBidi" w:hAnsiTheme="majorBidi" w:cstheme="majorBidi"/>
          <w:sz w:val="20"/>
          <w:szCs w:val="20"/>
        </w:rPr>
        <w:t>°C</w:t>
      </w:r>
      <w:r w:rsidR="002C5840" w:rsidRPr="00DA70E3">
        <w:rPr>
          <w:rFonts w:asciiTheme="majorBidi" w:hAnsiTheme="majorBidi" w:cstheme="majorBidi"/>
          <w:sz w:val="20"/>
          <w:szCs w:val="20"/>
          <w:lang w:bidi="ar-EG"/>
        </w:rPr>
        <w:t xml:space="preserve"> and 25 </w:t>
      </w:r>
      <w:r w:rsidR="002C5840" w:rsidRPr="00DA70E3">
        <w:rPr>
          <w:rFonts w:asciiTheme="majorBidi" w:hAnsiTheme="majorBidi" w:cstheme="majorBidi"/>
          <w:sz w:val="20"/>
          <w:szCs w:val="20"/>
        </w:rPr>
        <w:t>°C</w:t>
      </w:r>
      <w:r w:rsidR="002C5840" w:rsidRPr="00DA70E3">
        <w:rPr>
          <w:rFonts w:asciiTheme="majorBidi" w:hAnsiTheme="majorBidi" w:cstheme="majorBidi"/>
          <w:sz w:val="20"/>
          <w:szCs w:val="20"/>
          <w:lang w:bidi="ar-EG"/>
        </w:rPr>
        <w:t xml:space="preserve"> was (4.63-6.04) and (4.23-5.85) respectivel</w:t>
      </w:r>
      <w:r w:rsidR="006C0192" w:rsidRPr="00DA70E3">
        <w:rPr>
          <w:rFonts w:asciiTheme="majorBidi" w:hAnsiTheme="majorBidi" w:cstheme="majorBidi"/>
          <w:sz w:val="20"/>
          <w:szCs w:val="20"/>
          <w:lang w:bidi="ar-EG"/>
        </w:rPr>
        <w:t xml:space="preserve">y as shown in </w:t>
      </w:r>
      <w:r w:rsidR="006A57B9" w:rsidRPr="00DA70E3">
        <w:rPr>
          <w:rFonts w:asciiTheme="majorBidi" w:hAnsiTheme="majorBidi" w:cstheme="majorBidi"/>
          <w:sz w:val="20"/>
          <w:szCs w:val="20"/>
          <w:lang w:bidi="ar-EG"/>
        </w:rPr>
        <w:t>T</w:t>
      </w:r>
      <w:r w:rsidR="006C0192" w:rsidRPr="00DA70E3">
        <w:rPr>
          <w:rFonts w:asciiTheme="majorBidi" w:hAnsiTheme="majorBidi" w:cstheme="majorBidi"/>
          <w:sz w:val="20"/>
          <w:szCs w:val="20"/>
          <w:lang w:bidi="ar-EG"/>
        </w:rPr>
        <w:t>able (</w:t>
      </w:r>
      <w:r w:rsidR="00486818" w:rsidRPr="00DA70E3">
        <w:rPr>
          <w:rFonts w:asciiTheme="majorBidi" w:hAnsiTheme="majorBidi" w:cstheme="majorBidi"/>
          <w:sz w:val="20"/>
          <w:szCs w:val="20"/>
          <w:lang w:bidi="ar-EG"/>
        </w:rPr>
        <w:t>1</w:t>
      </w:r>
      <w:r w:rsidR="006C0192" w:rsidRPr="00DA70E3">
        <w:rPr>
          <w:rFonts w:asciiTheme="majorBidi" w:hAnsiTheme="majorBidi" w:cstheme="majorBidi"/>
          <w:sz w:val="20"/>
          <w:szCs w:val="20"/>
          <w:lang w:bidi="ar-EG"/>
        </w:rPr>
        <w:t>).</w:t>
      </w:r>
      <w:r w:rsidR="006D3955" w:rsidRPr="00DA70E3">
        <w:rPr>
          <w:rFonts w:asciiTheme="majorBidi" w:hAnsiTheme="majorBidi" w:cstheme="majorBidi"/>
          <w:sz w:val="20"/>
          <w:szCs w:val="20"/>
          <w:lang w:bidi="ar-EG"/>
        </w:rPr>
        <w:t xml:space="preserve"> </w:t>
      </w:r>
      <w:r w:rsidR="00ED6C1F" w:rsidRPr="00DA70E3">
        <w:rPr>
          <w:rFonts w:asciiTheme="majorBidi" w:hAnsiTheme="majorBidi" w:cstheme="majorBidi"/>
          <w:sz w:val="20"/>
          <w:szCs w:val="20"/>
          <w:lang w:bidi="ar-EG"/>
        </w:rPr>
        <w:t xml:space="preserve">                                                                                                                                                              </w:t>
      </w:r>
      <w:r w:rsidR="006D3955" w:rsidRPr="00DA70E3">
        <w:rPr>
          <w:rFonts w:asciiTheme="majorBidi" w:hAnsiTheme="majorBidi" w:cstheme="majorBidi"/>
          <w:sz w:val="20"/>
          <w:szCs w:val="20"/>
          <w:lang w:bidi="ar-EG"/>
        </w:rPr>
        <w:t xml:space="preserve">  </w:t>
      </w:r>
    </w:p>
    <w:p w14:paraId="071D2990" w14:textId="1639C6D9" w:rsidR="002C5840" w:rsidRPr="00DA70E3" w:rsidRDefault="00324EBE" w:rsidP="006D3955">
      <w:pPr>
        <w:jc w:val="both"/>
        <w:rPr>
          <w:rFonts w:asciiTheme="majorBidi" w:hAnsiTheme="majorBidi" w:cstheme="majorBidi"/>
          <w:sz w:val="20"/>
          <w:szCs w:val="20"/>
          <w:rtl/>
          <w:lang w:bidi="ar-EG"/>
        </w:rPr>
      </w:pPr>
      <w:r w:rsidRPr="00DA70E3">
        <w:rPr>
          <w:rFonts w:asciiTheme="majorBidi" w:hAnsiTheme="majorBidi" w:cstheme="majorBidi"/>
          <w:sz w:val="20"/>
          <w:szCs w:val="20"/>
        </w:rPr>
        <w:t xml:space="preserve">The gelling temperature of the formulations ranged from </w:t>
      </w:r>
      <w:r w:rsidRPr="00DA70E3">
        <w:rPr>
          <w:rFonts w:asciiTheme="majorBidi" w:hAnsiTheme="majorBidi" w:cstheme="majorBidi"/>
          <w:sz w:val="20"/>
          <w:szCs w:val="20"/>
          <w:lang w:bidi="ar-EG"/>
        </w:rPr>
        <w:t>30.3±0.29</w:t>
      </w:r>
      <w:r w:rsidRPr="00DA70E3">
        <w:rPr>
          <w:rFonts w:asciiTheme="majorBidi" w:hAnsiTheme="majorBidi" w:cstheme="majorBidi"/>
          <w:sz w:val="20"/>
          <w:szCs w:val="20"/>
        </w:rPr>
        <w:t xml:space="preserve">°C in F2 to </w:t>
      </w:r>
      <w:r w:rsidRPr="00DA70E3">
        <w:rPr>
          <w:rFonts w:asciiTheme="majorBidi" w:hAnsiTheme="majorBidi" w:cstheme="majorBidi"/>
          <w:sz w:val="20"/>
          <w:szCs w:val="20"/>
          <w:lang w:bidi="ar-EG"/>
        </w:rPr>
        <w:t>32.5±0.1</w:t>
      </w:r>
      <w:r w:rsidRPr="00DA70E3">
        <w:rPr>
          <w:rFonts w:asciiTheme="majorBidi" w:hAnsiTheme="majorBidi" w:cstheme="majorBidi"/>
          <w:sz w:val="20"/>
          <w:szCs w:val="20"/>
        </w:rPr>
        <w:t xml:space="preserve"> °C in F4 (Table</w:t>
      </w:r>
      <w:r w:rsidR="001100E5" w:rsidRPr="00DA70E3">
        <w:rPr>
          <w:rFonts w:asciiTheme="majorBidi" w:hAnsiTheme="majorBidi" w:cstheme="majorBidi"/>
          <w:sz w:val="20"/>
          <w:szCs w:val="20"/>
        </w:rPr>
        <w:t xml:space="preserve"> (</w:t>
      </w:r>
      <w:r w:rsidR="00486818" w:rsidRPr="00DA70E3">
        <w:rPr>
          <w:rFonts w:asciiTheme="majorBidi" w:hAnsiTheme="majorBidi" w:cstheme="majorBidi"/>
          <w:sz w:val="20"/>
          <w:szCs w:val="20"/>
        </w:rPr>
        <w:t>1</w:t>
      </w:r>
      <w:r w:rsidR="001100E5" w:rsidRPr="00DA70E3">
        <w:rPr>
          <w:rFonts w:asciiTheme="majorBidi" w:hAnsiTheme="majorBidi" w:cstheme="majorBidi"/>
          <w:sz w:val="20"/>
          <w:szCs w:val="20"/>
        </w:rPr>
        <w:t>)</w:t>
      </w:r>
      <w:r w:rsidRPr="00DA70E3">
        <w:rPr>
          <w:rFonts w:asciiTheme="majorBidi" w:hAnsiTheme="majorBidi" w:cstheme="majorBidi"/>
          <w:sz w:val="20"/>
          <w:szCs w:val="20"/>
        </w:rPr>
        <w:t>)</w:t>
      </w:r>
      <w:r w:rsidRPr="00DA70E3">
        <w:rPr>
          <w:rFonts w:asciiTheme="majorBidi" w:hAnsiTheme="majorBidi" w:cstheme="majorBidi"/>
          <w:sz w:val="20"/>
          <w:szCs w:val="20"/>
          <w:lang w:bidi="ar-EG"/>
        </w:rPr>
        <w:t xml:space="preserve">. </w:t>
      </w:r>
      <w:r w:rsidR="002C5840" w:rsidRPr="00DA70E3">
        <w:rPr>
          <w:rFonts w:asciiTheme="majorBidi" w:hAnsiTheme="majorBidi" w:cstheme="majorBidi"/>
          <w:sz w:val="20"/>
          <w:szCs w:val="20"/>
          <w:lang w:bidi="ar-EG"/>
        </w:rPr>
        <w:t>Concerning the gelation temperature measurements</w:t>
      </w:r>
      <w:r w:rsidRPr="00DA70E3">
        <w:rPr>
          <w:rFonts w:asciiTheme="majorBidi" w:hAnsiTheme="majorBidi" w:cstheme="majorBidi"/>
          <w:sz w:val="20"/>
          <w:szCs w:val="20"/>
          <w:lang w:bidi="ar-EG"/>
        </w:rPr>
        <w:t xml:space="preserve"> after storage </w:t>
      </w:r>
      <w:r w:rsidR="00E51E85" w:rsidRPr="00DA70E3">
        <w:rPr>
          <w:rFonts w:asciiTheme="majorBidi" w:hAnsiTheme="majorBidi" w:cstheme="majorBidi"/>
          <w:sz w:val="20"/>
          <w:szCs w:val="20"/>
          <w:lang w:bidi="ar-EG"/>
        </w:rPr>
        <w:t xml:space="preserve">for </w:t>
      </w:r>
      <w:r w:rsidR="00761508" w:rsidRPr="00DA70E3">
        <w:rPr>
          <w:rFonts w:asciiTheme="majorBidi" w:hAnsiTheme="majorBidi" w:cstheme="majorBidi"/>
          <w:sz w:val="20"/>
          <w:szCs w:val="20"/>
          <w:lang w:bidi="ar-EG"/>
        </w:rPr>
        <w:t>six</w:t>
      </w:r>
      <w:r w:rsidRPr="00DA70E3">
        <w:rPr>
          <w:rFonts w:asciiTheme="majorBidi" w:hAnsiTheme="majorBidi" w:cstheme="majorBidi"/>
          <w:sz w:val="20"/>
          <w:szCs w:val="20"/>
          <w:lang w:bidi="ar-EG"/>
        </w:rPr>
        <w:t xml:space="preserve"> months</w:t>
      </w:r>
      <w:r w:rsidR="002C5840" w:rsidRPr="00DA70E3">
        <w:rPr>
          <w:rFonts w:asciiTheme="majorBidi" w:hAnsiTheme="majorBidi" w:cstheme="majorBidi"/>
          <w:sz w:val="20"/>
          <w:szCs w:val="20"/>
          <w:lang w:bidi="ar-EG"/>
        </w:rPr>
        <w:t xml:space="preserve">, </w:t>
      </w:r>
      <w:r w:rsidR="0031566E" w:rsidRPr="00DA70E3">
        <w:rPr>
          <w:rFonts w:asciiTheme="majorBidi" w:hAnsiTheme="majorBidi" w:cstheme="majorBidi"/>
          <w:sz w:val="20"/>
          <w:szCs w:val="20"/>
          <w:lang w:bidi="ar-EG"/>
        </w:rPr>
        <w:t xml:space="preserve">after being stored at 4°C for six months, it was discovered that </w:t>
      </w:r>
      <w:r w:rsidR="00FF3538" w:rsidRPr="00DA70E3">
        <w:rPr>
          <w:rFonts w:asciiTheme="majorBidi" w:hAnsiTheme="majorBidi" w:cstheme="majorBidi"/>
          <w:sz w:val="20"/>
          <w:szCs w:val="20"/>
          <w:lang w:bidi="ar-EG"/>
        </w:rPr>
        <w:t>it</w:t>
      </w:r>
      <w:r w:rsidR="0031566E" w:rsidRPr="00DA70E3">
        <w:rPr>
          <w:rFonts w:asciiTheme="majorBidi" w:hAnsiTheme="majorBidi" w:cstheme="majorBidi"/>
          <w:sz w:val="20"/>
          <w:szCs w:val="20"/>
          <w:lang w:bidi="ar-EG"/>
        </w:rPr>
        <w:t xml:space="preserve"> remained constant and ranged from 30.170.26 °C to 32.10.34 </w:t>
      </w:r>
      <w:r w:rsidR="0031566E" w:rsidRPr="00DA70E3">
        <w:rPr>
          <w:rFonts w:asciiTheme="majorBidi" w:hAnsiTheme="majorBidi" w:cstheme="majorBidi"/>
          <w:sz w:val="20"/>
          <w:szCs w:val="20"/>
          <w:lang w:bidi="ar-EG"/>
        </w:rPr>
        <w:lastRenderedPageBreak/>
        <w:t xml:space="preserve">°C. After being stored at 25 °C, the formulation under study's gelation temperature slightly decreased and </w:t>
      </w:r>
      <w:r w:rsidRPr="00DA70E3">
        <w:rPr>
          <w:rFonts w:asciiTheme="majorBidi" w:hAnsiTheme="majorBidi" w:cstheme="majorBidi"/>
          <w:sz w:val="20"/>
          <w:szCs w:val="20"/>
        </w:rPr>
        <w:t>rang</w:t>
      </w:r>
      <w:r w:rsidR="0031566E" w:rsidRPr="00DA70E3">
        <w:rPr>
          <w:rFonts w:asciiTheme="majorBidi" w:hAnsiTheme="majorBidi" w:cstheme="majorBidi"/>
          <w:sz w:val="20"/>
          <w:szCs w:val="20"/>
        </w:rPr>
        <w:t>ed</w:t>
      </w:r>
      <w:r w:rsidR="0017034E" w:rsidRPr="00DA70E3">
        <w:rPr>
          <w:rFonts w:asciiTheme="majorBidi" w:hAnsiTheme="majorBidi" w:cstheme="majorBidi"/>
          <w:sz w:val="20"/>
          <w:szCs w:val="20"/>
        </w:rPr>
        <w:t xml:space="preserve"> </w:t>
      </w:r>
      <w:r w:rsidRPr="00DA70E3">
        <w:rPr>
          <w:rFonts w:asciiTheme="majorBidi" w:hAnsiTheme="majorBidi" w:cstheme="majorBidi"/>
          <w:sz w:val="20"/>
          <w:szCs w:val="20"/>
        </w:rPr>
        <w:t>from</w:t>
      </w:r>
      <w:r w:rsidR="0017034E" w:rsidRPr="00DA70E3">
        <w:rPr>
          <w:rFonts w:asciiTheme="majorBidi" w:hAnsiTheme="majorBidi" w:cstheme="majorBidi"/>
          <w:sz w:val="20"/>
          <w:szCs w:val="20"/>
        </w:rPr>
        <w:t xml:space="preserve"> </w:t>
      </w:r>
      <w:r w:rsidR="00C0624B" w:rsidRPr="00DA70E3">
        <w:rPr>
          <w:rFonts w:asciiTheme="majorBidi" w:hAnsiTheme="majorBidi" w:cstheme="majorBidi"/>
          <w:sz w:val="20"/>
          <w:szCs w:val="20"/>
          <w:lang w:bidi="ar-EG"/>
        </w:rPr>
        <w:t>26.02±0.05</w:t>
      </w:r>
      <w:r w:rsidR="0017034E" w:rsidRPr="00DA70E3">
        <w:rPr>
          <w:rFonts w:asciiTheme="majorBidi" w:hAnsiTheme="majorBidi" w:cstheme="majorBidi"/>
          <w:sz w:val="20"/>
          <w:szCs w:val="20"/>
        </w:rPr>
        <w:t>°C</w:t>
      </w:r>
      <w:r w:rsidR="0017034E" w:rsidRPr="00DA70E3">
        <w:rPr>
          <w:rFonts w:asciiTheme="majorBidi" w:hAnsiTheme="majorBidi" w:cstheme="majorBidi"/>
          <w:sz w:val="20"/>
          <w:szCs w:val="20"/>
          <w:lang w:bidi="ar-EG"/>
        </w:rPr>
        <w:t xml:space="preserve"> to </w:t>
      </w:r>
      <w:r w:rsidR="00C0624B" w:rsidRPr="00DA70E3">
        <w:rPr>
          <w:rFonts w:asciiTheme="majorBidi" w:hAnsiTheme="majorBidi" w:cstheme="majorBidi"/>
          <w:sz w:val="20"/>
          <w:szCs w:val="20"/>
          <w:lang w:bidi="ar-EG"/>
        </w:rPr>
        <w:t>28.65±0.31</w:t>
      </w:r>
      <w:r w:rsidR="0017034E" w:rsidRPr="00DA70E3">
        <w:rPr>
          <w:rFonts w:asciiTheme="majorBidi" w:hAnsiTheme="majorBidi" w:cstheme="majorBidi"/>
          <w:sz w:val="20"/>
          <w:szCs w:val="20"/>
        </w:rPr>
        <w:t>°C</w:t>
      </w:r>
      <w:r w:rsidR="006C0192" w:rsidRPr="00DA70E3">
        <w:rPr>
          <w:rFonts w:asciiTheme="majorBidi" w:hAnsiTheme="majorBidi" w:cstheme="majorBidi"/>
          <w:sz w:val="20"/>
          <w:szCs w:val="20"/>
          <w:lang w:bidi="ar-EG"/>
        </w:rPr>
        <w:t>.</w:t>
      </w:r>
      <w:r w:rsidR="005744FA" w:rsidRPr="00DA70E3">
        <w:rPr>
          <w:rFonts w:asciiTheme="majorBidi" w:hAnsiTheme="majorBidi" w:cstheme="majorBidi"/>
          <w:sz w:val="20"/>
          <w:szCs w:val="20"/>
          <w:shd w:val="clear" w:color="auto" w:fill="FFFFFF"/>
        </w:rPr>
        <w:t xml:space="preserve"> G</w:t>
      </w:r>
      <w:r w:rsidR="00BC68EF" w:rsidRPr="00DA70E3">
        <w:rPr>
          <w:rFonts w:asciiTheme="majorBidi" w:hAnsiTheme="majorBidi" w:cstheme="majorBidi"/>
          <w:sz w:val="20"/>
          <w:szCs w:val="20"/>
          <w:shd w:val="clear" w:color="auto" w:fill="FFFFFF"/>
        </w:rPr>
        <w:t xml:space="preserve">elling time (s) of the formulation ranged between </w:t>
      </w:r>
      <w:r w:rsidR="00BC68EF" w:rsidRPr="00DA70E3">
        <w:rPr>
          <w:rFonts w:asciiTheme="majorBidi" w:hAnsiTheme="majorBidi" w:cstheme="majorBidi"/>
          <w:sz w:val="20"/>
          <w:szCs w:val="20"/>
          <w:lang w:bidi="ar-EG"/>
        </w:rPr>
        <w:t>8.12± 0.82s</w:t>
      </w:r>
      <w:r w:rsidR="00BC68EF" w:rsidRPr="00DA70E3">
        <w:rPr>
          <w:rFonts w:asciiTheme="majorBidi" w:hAnsiTheme="majorBidi" w:cstheme="majorBidi"/>
          <w:sz w:val="20"/>
          <w:szCs w:val="20"/>
          <w:shd w:val="clear" w:color="auto" w:fill="FFFFFF"/>
        </w:rPr>
        <w:t xml:space="preserve"> and </w:t>
      </w:r>
      <w:r w:rsidR="00BC68EF" w:rsidRPr="00DA70E3">
        <w:rPr>
          <w:rFonts w:asciiTheme="majorBidi" w:hAnsiTheme="majorBidi" w:cstheme="majorBidi"/>
          <w:sz w:val="20"/>
          <w:szCs w:val="20"/>
          <w:lang w:bidi="ar-EG"/>
        </w:rPr>
        <w:t>9.7±0.94</w:t>
      </w:r>
      <w:r w:rsidR="00BC68EF" w:rsidRPr="00DA70E3">
        <w:rPr>
          <w:rFonts w:asciiTheme="majorBidi" w:hAnsiTheme="majorBidi" w:cstheme="majorBidi"/>
          <w:sz w:val="20"/>
          <w:szCs w:val="20"/>
          <w:shd w:val="clear" w:color="auto" w:fill="FFFFFF"/>
        </w:rPr>
        <w:t>s</w:t>
      </w:r>
      <w:r w:rsidR="00D25890" w:rsidRPr="00DA70E3">
        <w:rPr>
          <w:rFonts w:asciiTheme="majorBidi" w:hAnsiTheme="majorBidi" w:cstheme="majorBidi"/>
          <w:sz w:val="20"/>
          <w:szCs w:val="20"/>
          <w:shd w:val="clear" w:color="auto" w:fill="FFFFFF"/>
        </w:rPr>
        <w:t>, where</w:t>
      </w:r>
      <w:r w:rsidR="007219B7" w:rsidRPr="00DA70E3">
        <w:rPr>
          <w:rFonts w:asciiTheme="majorBidi" w:hAnsiTheme="majorBidi" w:cstheme="majorBidi"/>
          <w:sz w:val="20"/>
          <w:szCs w:val="20"/>
          <w:shd w:val="clear" w:color="auto" w:fill="FFFFFF"/>
        </w:rPr>
        <w:t xml:space="preserve"> </w:t>
      </w:r>
      <w:r w:rsidR="00D25890" w:rsidRPr="00DA70E3">
        <w:rPr>
          <w:rFonts w:asciiTheme="majorBidi" w:hAnsiTheme="majorBidi" w:cstheme="majorBidi"/>
          <w:sz w:val="20"/>
          <w:szCs w:val="20"/>
          <w:shd w:val="clear" w:color="auto" w:fill="FFFFFF"/>
        </w:rPr>
        <w:t>t</w:t>
      </w:r>
      <w:r w:rsidR="007219B7" w:rsidRPr="00DA70E3">
        <w:rPr>
          <w:rFonts w:asciiTheme="majorBidi" w:hAnsiTheme="majorBidi" w:cstheme="majorBidi"/>
          <w:sz w:val="20"/>
          <w:szCs w:val="20"/>
          <w:shd w:val="clear" w:color="auto" w:fill="FFFFFF"/>
        </w:rPr>
        <w:t xml:space="preserve">he gelling time </w:t>
      </w:r>
      <w:r w:rsidR="007219B7" w:rsidRPr="00DA70E3">
        <w:rPr>
          <w:rFonts w:asciiTheme="majorBidi" w:hAnsiTheme="majorBidi" w:cstheme="majorBidi"/>
          <w:sz w:val="20"/>
          <w:szCs w:val="20"/>
          <w:lang w:bidi="ar-EG"/>
        </w:rPr>
        <w:t>range for all preparations stored at 4</w:t>
      </w:r>
      <w:r w:rsidR="007219B7" w:rsidRPr="00DA70E3">
        <w:rPr>
          <w:rFonts w:asciiTheme="majorBidi" w:hAnsiTheme="majorBidi" w:cstheme="majorBidi"/>
          <w:sz w:val="20"/>
          <w:szCs w:val="20"/>
        </w:rPr>
        <w:t>°C</w:t>
      </w:r>
      <w:r w:rsidR="007219B7" w:rsidRPr="00DA70E3">
        <w:rPr>
          <w:rFonts w:asciiTheme="majorBidi" w:hAnsiTheme="majorBidi" w:cstheme="majorBidi"/>
          <w:sz w:val="20"/>
          <w:szCs w:val="20"/>
          <w:lang w:bidi="ar-EG"/>
        </w:rPr>
        <w:t xml:space="preserve"> and 25 </w:t>
      </w:r>
      <w:r w:rsidR="007219B7" w:rsidRPr="00DA70E3">
        <w:rPr>
          <w:rFonts w:asciiTheme="majorBidi" w:hAnsiTheme="majorBidi" w:cstheme="majorBidi"/>
          <w:sz w:val="20"/>
          <w:szCs w:val="20"/>
        </w:rPr>
        <w:t>°C</w:t>
      </w:r>
      <w:r w:rsidR="007219B7" w:rsidRPr="00DA70E3">
        <w:rPr>
          <w:rFonts w:asciiTheme="majorBidi" w:hAnsiTheme="majorBidi" w:cstheme="majorBidi"/>
          <w:sz w:val="20"/>
          <w:szCs w:val="20"/>
          <w:lang w:bidi="ar-EG"/>
        </w:rPr>
        <w:t xml:space="preserve"> was (8.45±0.14-10.04±0.65) and (</w:t>
      </w:r>
      <w:r w:rsidR="00C0624B" w:rsidRPr="00DA70E3">
        <w:rPr>
          <w:rFonts w:asciiTheme="majorBidi" w:hAnsiTheme="majorBidi" w:cstheme="majorBidi"/>
          <w:sz w:val="20"/>
          <w:szCs w:val="20"/>
          <w:lang w:bidi="ar-EG"/>
        </w:rPr>
        <w:t>9.45±0.49</w:t>
      </w:r>
      <w:r w:rsidR="007219B7" w:rsidRPr="00DA70E3">
        <w:rPr>
          <w:rFonts w:asciiTheme="majorBidi" w:hAnsiTheme="majorBidi" w:cstheme="majorBidi"/>
          <w:sz w:val="20"/>
          <w:szCs w:val="20"/>
          <w:lang w:bidi="ar-EG"/>
        </w:rPr>
        <w:t>-</w:t>
      </w:r>
      <w:r w:rsidR="00C0624B" w:rsidRPr="00DA70E3">
        <w:rPr>
          <w:rFonts w:asciiTheme="majorBidi" w:hAnsiTheme="majorBidi" w:cstheme="majorBidi"/>
          <w:sz w:val="20"/>
          <w:szCs w:val="20"/>
          <w:lang w:bidi="ar-EG"/>
        </w:rPr>
        <w:t>10.76±2.09</w:t>
      </w:r>
      <w:r w:rsidR="007219B7" w:rsidRPr="00DA70E3">
        <w:rPr>
          <w:rFonts w:asciiTheme="majorBidi" w:hAnsiTheme="majorBidi" w:cstheme="majorBidi"/>
          <w:sz w:val="20"/>
          <w:szCs w:val="20"/>
          <w:lang w:bidi="ar-EG"/>
        </w:rPr>
        <w:t xml:space="preserve">) respectively as shown in </w:t>
      </w:r>
      <w:r w:rsidR="00E51E85" w:rsidRPr="00DA70E3">
        <w:rPr>
          <w:rFonts w:asciiTheme="majorBidi" w:hAnsiTheme="majorBidi" w:cstheme="majorBidi"/>
          <w:sz w:val="20"/>
          <w:szCs w:val="20"/>
          <w:lang w:bidi="ar-EG"/>
        </w:rPr>
        <w:t>T</w:t>
      </w:r>
      <w:r w:rsidR="007219B7" w:rsidRPr="00DA70E3">
        <w:rPr>
          <w:rFonts w:asciiTheme="majorBidi" w:hAnsiTheme="majorBidi" w:cstheme="majorBidi"/>
          <w:sz w:val="20"/>
          <w:szCs w:val="20"/>
          <w:lang w:bidi="ar-EG"/>
        </w:rPr>
        <w:t>able (</w:t>
      </w:r>
      <w:r w:rsidR="00486818" w:rsidRPr="00DA70E3">
        <w:rPr>
          <w:rFonts w:asciiTheme="majorBidi" w:hAnsiTheme="majorBidi" w:cstheme="majorBidi"/>
          <w:sz w:val="20"/>
          <w:szCs w:val="20"/>
          <w:lang w:bidi="ar-EG"/>
        </w:rPr>
        <w:t>1</w:t>
      </w:r>
      <w:r w:rsidR="007219B7" w:rsidRPr="00DA70E3">
        <w:rPr>
          <w:rFonts w:asciiTheme="majorBidi" w:hAnsiTheme="majorBidi" w:cstheme="majorBidi"/>
          <w:sz w:val="20"/>
          <w:szCs w:val="20"/>
          <w:lang w:bidi="ar-EG"/>
        </w:rPr>
        <w:t>)</w:t>
      </w:r>
      <w:r w:rsidR="006D3955" w:rsidRPr="00DA70E3">
        <w:rPr>
          <w:rFonts w:asciiTheme="majorBidi" w:hAnsiTheme="majorBidi" w:cstheme="majorBidi"/>
          <w:sz w:val="20"/>
          <w:szCs w:val="20"/>
          <w:lang w:bidi="ar-EG"/>
        </w:rPr>
        <w:t>.</w:t>
      </w:r>
      <w:r w:rsidR="0031566E" w:rsidRPr="00DA70E3">
        <w:rPr>
          <w:rFonts w:asciiTheme="majorBidi" w:hAnsiTheme="majorBidi" w:cstheme="majorBidi"/>
          <w:sz w:val="20"/>
          <w:szCs w:val="20"/>
          <w:lang w:bidi="ar-EG"/>
        </w:rPr>
        <w:t xml:space="preserve">  </w:t>
      </w:r>
      <w:r w:rsidR="00076965" w:rsidRPr="00DA70E3">
        <w:rPr>
          <w:rFonts w:asciiTheme="majorBidi" w:hAnsiTheme="majorBidi" w:cstheme="majorBidi"/>
          <w:sz w:val="20"/>
          <w:szCs w:val="20"/>
          <w:lang w:bidi="ar-EG"/>
        </w:rPr>
        <w:t xml:space="preserve"> </w:t>
      </w:r>
      <w:r w:rsidR="0062250D">
        <w:rPr>
          <w:rFonts w:asciiTheme="majorBidi" w:hAnsiTheme="majorBidi" w:cstheme="majorBidi"/>
          <w:sz w:val="20"/>
          <w:szCs w:val="20"/>
          <w:lang w:bidi="ar-EG"/>
        </w:rPr>
        <w:t xml:space="preserve">                                                      </w:t>
      </w:r>
      <w:r w:rsidR="00076965" w:rsidRPr="00DA70E3">
        <w:rPr>
          <w:rFonts w:asciiTheme="majorBidi" w:hAnsiTheme="majorBidi" w:cstheme="majorBidi"/>
          <w:sz w:val="20"/>
          <w:szCs w:val="20"/>
          <w:lang w:bidi="ar-EG"/>
        </w:rPr>
        <w:t xml:space="preserve">                                                                                                       </w:t>
      </w:r>
      <w:r w:rsidR="00ED6C1F" w:rsidRPr="00DA70E3">
        <w:rPr>
          <w:rFonts w:asciiTheme="majorBidi" w:hAnsiTheme="majorBidi" w:cstheme="majorBidi"/>
          <w:sz w:val="20"/>
          <w:szCs w:val="20"/>
          <w:lang w:bidi="ar-EG"/>
        </w:rPr>
        <w:t xml:space="preserve">    </w:t>
      </w:r>
      <w:r w:rsidR="006D3955" w:rsidRPr="00DA70E3">
        <w:rPr>
          <w:rFonts w:asciiTheme="majorBidi" w:hAnsiTheme="majorBidi" w:cstheme="majorBidi"/>
          <w:sz w:val="20"/>
          <w:szCs w:val="20"/>
          <w:lang w:bidi="ar-EG"/>
        </w:rPr>
        <w:t xml:space="preserve"> </w:t>
      </w:r>
    </w:p>
    <w:p w14:paraId="56CC500B" w14:textId="0873EA64" w:rsidR="00EA5CBB" w:rsidRPr="00441F2C" w:rsidRDefault="00EA5CBB" w:rsidP="006D3955">
      <w:pPr>
        <w:jc w:val="both"/>
        <w:rPr>
          <w:rFonts w:asciiTheme="majorBidi" w:hAnsiTheme="majorBidi" w:cstheme="majorBidi"/>
          <w:sz w:val="20"/>
          <w:szCs w:val="20"/>
          <w:rtl/>
          <w:lang w:bidi="ar-EG"/>
        </w:rPr>
      </w:pPr>
      <w:r w:rsidRPr="00DA70E3">
        <w:rPr>
          <w:rFonts w:asciiTheme="majorBidi" w:hAnsiTheme="majorBidi" w:cstheme="majorBidi"/>
          <w:sz w:val="20"/>
          <w:szCs w:val="20"/>
        </w:rPr>
        <w:t xml:space="preserve">Drug </w:t>
      </w:r>
      <w:r w:rsidRPr="00441F2C">
        <w:rPr>
          <w:rFonts w:asciiTheme="majorBidi" w:hAnsiTheme="majorBidi" w:cstheme="majorBidi"/>
          <w:sz w:val="20"/>
          <w:szCs w:val="20"/>
        </w:rPr>
        <w:t>content was analyzed before and during storage. The drug content of all formulations was observed in the range of</w:t>
      </w:r>
      <w:r w:rsidRPr="00441F2C">
        <w:rPr>
          <w:rFonts w:asciiTheme="majorBidi" w:hAnsiTheme="majorBidi" w:cstheme="majorBidi"/>
          <w:sz w:val="20"/>
          <w:szCs w:val="20"/>
          <w:lang w:bidi="ar-EG"/>
        </w:rPr>
        <w:t>100.32±0.30</w:t>
      </w:r>
      <w:r w:rsidRPr="00441F2C">
        <w:rPr>
          <w:rFonts w:asciiTheme="majorBidi" w:hAnsiTheme="majorBidi" w:cstheme="majorBidi"/>
          <w:sz w:val="20"/>
          <w:szCs w:val="20"/>
        </w:rPr>
        <w:t>–</w:t>
      </w:r>
      <w:r w:rsidRPr="00441F2C">
        <w:rPr>
          <w:rFonts w:asciiTheme="majorBidi" w:hAnsiTheme="majorBidi" w:cstheme="majorBidi"/>
          <w:sz w:val="20"/>
          <w:szCs w:val="20"/>
          <w:lang w:bidi="ar-EG"/>
        </w:rPr>
        <w:t>99.04±0.27</w:t>
      </w:r>
      <w:r w:rsidRPr="00441F2C">
        <w:rPr>
          <w:rFonts w:asciiTheme="majorBidi" w:hAnsiTheme="majorBidi" w:cstheme="majorBidi"/>
          <w:sz w:val="20"/>
          <w:szCs w:val="20"/>
        </w:rPr>
        <w:t>% before storage.</w:t>
      </w:r>
      <w:r w:rsidR="005744FA" w:rsidRPr="00441F2C">
        <w:rPr>
          <w:rFonts w:asciiTheme="majorBidi" w:hAnsiTheme="majorBidi" w:cstheme="majorBidi"/>
          <w:sz w:val="20"/>
          <w:szCs w:val="20"/>
          <w:lang w:bidi="ar-EG"/>
        </w:rPr>
        <w:t xml:space="preserve"> </w:t>
      </w:r>
      <w:r w:rsidRPr="00441F2C">
        <w:rPr>
          <w:rFonts w:asciiTheme="majorBidi" w:hAnsiTheme="majorBidi" w:cstheme="majorBidi"/>
          <w:sz w:val="20"/>
          <w:szCs w:val="20"/>
          <w:lang w:bidi="ar-EG"/>
        </w:rPr>
        <w:t>Table (</w:t>
      </w:r>
      <w:r w:rsidR="00486818" w:rsidRPr="00441F2C">
        <w:rPr>
          <w:rFonts w:asciiTheme="majorBidi" w:hAnsiTheme="majorBidi" w:cstheme="majorBidi"/>
          <w:sz w:val="20"/>
          <w:szCs w:val="20"/>
          <w:lang w:bidi="ar-EG"/>
        </w:rPr>
        <w:t>2</w:t>
      </w:r>
      <w:r w:rsidRPr="00441F2C">
        <w:rPr>
          <w:rFonts w:asciiTheme="majorBidi" w:hAnsiTheme="majorBidi" w:cstheme="majorBidi"/>
          <w:sz w:val="20"/>
          <w:szCs w:val="20"/>
          <w:lang w:bidi="ar-EG"/>
        </w:rPr>
        <w:t xml:space="preserve">) show the percent MRT </w:t>
      </w:r>
      <w:r w:rsidR="00EC036E" w:rsidRPr="00441F2C">
        <w:rPr>
          <w:rFonts w:asciiTheme="majorBidi" w:hAnsiTheme="majorBidi" w:cstheme="majorBidi"/>
          <w:sz w:val="20"/>
          <w:szCs w:val="20"/>
          <w:lang w:bidi="ar-EG"/>
        </w:rPr>
        <w:t>maintained following</w:t>
      </w:r>
      <w:r w:rsidRPr="00441F2C">
        <w:rPr>
          <w:rFonts w:asciiTheme="majorBidi" w:hAnsiTheme="majorBidi" w:cstheme="majorBidi"/>
          <w:sz w:val="20"/>
          <w:szCs w:val="20"/>
          <w:lang w:bidi="ar-EG"/>
        </w:rPr>
        <w:t xml:space="preserve"> storage of </w:t>
      </w:r>
      <w:r w:rsidR="00EC036E" w:rsidRPr="00441F2C">
        <w:rPr>
          <w:rFonts w:asciiTheme="majorBidi" w:hAnsiTheme="majorBidi" w:cstheme="majorBidi"/>
          <w:sz w:val="20"/>
          <w:szCs w:val="20"/>
          <w:lang w:bidi="ar-EG"/>
        </w:rPr>
        <w:t>in situ</w:t>
      </w:r>
      <w:r w:rsidRPr="00441F2C">
        <w:rPr>
          <w:rFonts w:asciiTheme="majorBidi" w:hAnsiTheme="majorBidi" w:cstheme="majorBidi"/>
          <w:sz w:val="20"/>
          <w:szCs w:val="20"/>
          <w:lang w:bidi="ar-EG"/>
        </w:rPr>
        <w:t xml:space="preserve"> nasal gel formulations at 4 </w:t>
      </w:r>
      <w:r w:rsidR="009E1B30" w:rsidRPr="00441F2C">
        <w:rPr>
          <w:rFonts w:asciiTheme="majorBidi" w:hAnsiTheme="majorBidi" w:cstheme="majorBidi"/>
          <w:sz w:val="20"/>
          <w:szCs w:val="20"/>
        </w:rPr>
        <w:t>°C</w:t>
      </w:r>
      <w:r w:rsidRPr="00441F2C">
        <w:rPr>
          <w:rFonts w:asciiTheme="majorBidi" w:hAnsiTheme="majorBidi" w:cstheme="majorBidi"/>
          <w:sz w:val="20"/>
          <w:szCs w:val="20"/>
          <w:lang w:bidi="ar-EG"/>
        </w:rPr>
        <w:t xml:space="preserve"> and 25</w:t>
      </w:r>
      <w:r w:rsidR="009E1B30" w:rsidRPr="00441F2C">
        <w:rPr>
          <w:rFonts w:asciiTheme="majorBidi" w:hAnsiTheme="majorBidi" w:cstheme="majorBidi"/>
          <w:sz w:val="20"/>
          <w:szCs w:val="20"/>
          <w:lang w:bidi="ar-EG"/>
        </w:rPr>
        <w:t xml:space="preserve"> </w:t>
      </w:r>
      <w:r w:rsidR="009E1B30" w:rsidRPr="00441F2C">
        <w:rPr>
          <w:rFonts w:asciiTheme="majorBidi" w:hAnsiTheme="majorBidi" w:cstheme="majorBidi"/>
          <w:sz w:val="20"/>
          <w:szCs w:val="20"/>
        </w:rPr>
        <w:t xml:space="preserve">°C </w:t>
      </w:r>
      <w:r w:rsidRPr="00441F2C">
        <w:rPr>
          <w:rFonts w:asciiTheme="majorBidi" w:hAnsiTheme="majorBidi" w:cstheme="majorBidi"/>
          <w:sz w:val="20"/>
          <w:szCs w:val="20"/>
          <w:lang w:bidi="ar-EG"/>
        </w:rPr>
        <w:t xml:space="preserve">for </w:t>
      </w:r>
      <w:r w:rsidR="00F767C7" w:rsidRPr="00441F2C">
        <w:rPr>
          <w:rFonts w:asciiTheme="majorBidi" w:hAnsiTheme="majorBidi" w:cstheme="majorBidi"/>
          <w:sz w:val="20"/>
          <w:szCs w:val="20"/>
          <w:lang w:bidi="ar-EG"/>
        </w:rPr>
        <w:t>six</w:t>
      </w:r>
      <w:r w:rsidRPr="00441F2C">
        <w:rPr>
          <w:rFonts w:asciiTheme="majorBidi" w:hAnsiTheme="majorBidi" w:cstheme="majorBidi"/>
          <w:sz w:val="20"/>
          <w:szCs w:val="20"/>
          <w:lang w:bidi="ar-EG"/>
        </w:rPr>
        <w:t xml:space="preserve"> months.</w:t>
      </w:r>
      <w:r w:rsidR="005744FA" w:rsidRPr="00441F2C">
        <w:rPr>
          <w:rFonts w:asciiTheme="majorBidi" w:hAnsiTheme="majorBidi" w:cstheme="majorBidi"/>
          <w:sz w:val="20"/>
          <w:szCs w:val="20"/>
          <w:lang w:bidi="ar-EG"/>
        </w:rPr>
        <w:t xml:space="preserve"> </w:t>
      </w:r>
      <w:r w:rsidRPr="00441F2C">
        <w:rPr>
          <w:rFonts w:asciiTheme="majorBidi" w:hAnsiTheme="majorBidi" w:cstheme="majorBidi"/>
          <w:sz w:val="20"/>
          <w:szCs w:val="20"/>
          <w:lang w:bidi="ar-EG"/>
        </w:rPr>
        <w:t>Table</w:t>
      </w:r>
      <w:r w:rsidR="00E51E85" w:rsidRPr="00441F2C">
        <w:rPr>
          <w:rFonts w:asciiTheme="majorBidi" w:hAnsiTheme="majorBidi" w:cstheme="majorBidi"/>
          <w:sz w:val="20"/>
          <w:szCs w:val="20"/>
          <w:lang w:bidi="ar-EG"/>
        </w:rPr>
        <w:t>s</w:t>
      </w:r>
      <w:r w:rsidRPr="00441F2C">
        <w:rPr>
          <w:rFonts w:asciiTheme="majorBidi" w:hAnsiTheme="majorBidi" w:cstheme="majorBidi"/>
          <w:sz w:val="20"/>
          <w:szCs w:val="20"/>
          <w:lang w:bidi="ar-EG"/>
        </w:rPr>
        <w:t xml:space="preserve"> (</w:t>
      </w:r>
      <w:r w:rsidR="00FB5B80">
        <w:rPr>
          <w:rFonts w:asciiTheme="majorBidi" w:hAnsiTheme="majorBidi" w:cstheme="majorBidi"/>
          <w:sz w:val="20"/>
          <w:szCs w:val="20"/>
          <w:lang w:bidi="ar-EG"/>
        </w:rPr>
        <w:t>3</w:t>
      </w:r>
      <w:r w:rsidR="00E51E85" w:rsidRPr="00441F2C">
        <w:rPr>
          <w:rFonts w:asciiTheme="majorBidi" w:hAnsiTheme="majorBidi" w:cstheme="majorBidi"/>
          <w:sz w:val="20"/>
          <w:szCs w:val="20"/>
          <w:lang w:bidi="ar-EG"/>
        </w:rPr>
        <w:t xml:space="preserve"> and </w:t>
      </w:r>
      <w:r w:rsidR="00FB5B80">
        <w:rPr>
          <w:rFonts w:asciiTheme="majorBidi" w:hAnsiTheme="majorBidi" w:cstheme="majorBidi"/>
          <w:sz w:val="20"/>
          <w:szCs w:val="20"/>
          <w:lang w:bidi="ar-EG"/>
        </w:rPr>
        <w:t>4)</w:t>
      </w:r>
      <w:r w:rsidRPr="00441F2C">
        <w:rPr>
          <w:rFonts w:asciiTheme="majorBidi" w:hAnsiTheme="majorBidi" w:cstheme="majorBidi"/>
          <w:sz w:val="20"/>
          <w:szCs w:val="20"/>
          <w:lang w:bidi="ar-EG"/>
        </w:rPr>
        <w:t xml:space="preserve"> illustrate the kinetic parameters (intercept, slope, r, k</w:t>
      </w:r>
      <w:r w:rsidR="00E51E85" w:rsidRPr="00441F2C">
        <w:rPr>
          <w:rFonts w:asciiTheme="majorBidi" w:hAnsiTheme="majorBidi" w:cstheme="majorBidi"/>
          <w:sz w:val="20"/>
          <w:szCs w:val="20"/>
          <w:lang w:bidi="ar-EG"/>
        </w:rPr>
        <w:t>,</w:t>
      </w:r>
      <w:r w:rsidRPr="00441F2C">
        <w:rPr>
          <w:rFonts w:asciiTheme="majorBidi" w:hAnsiTheme="majorBidi" w:cstheme="majorBidi"/>
          <w:sz w:val="20"/>
          <w:szCs w:val="20"/>
          <w:lang w:bidi="ar-EG"/>
        </w:rPr>
        <w:t xml:space="preserve"> and t 1/2) for accelerated stability testing of MRT </w:t>
      </w:r>
      <w:r w:rsidR="00EC036E" w:rsidRPr="00441F2C">
        <w:rPr>
          <w:rFonts w:asciiTheme="majorBidi" w:hAnsiTheme="majorBidi" w:cstheme="majorBidi"/>
          <w:sz w:val="20"/>
          <w:szCs w:val="20"/>
          <w:lang w:bidi="ar-EG"/>
        </w:rPr>
        <w:t>in situ</w:t>
      </w:r>
      <w:r w:rsidRPr="00441F2C">
        <w:rPr>
          <w:rFonts w:asciiTheme="majorBidi" w:hAnsiTheme="majorBidi" w:cstheme="majorBidi"/>
          <w:sz w:val="20"/>
          <w:szCs w:val="20"/>
          <w:lang w:bidi="ar-EG"/>
        </w:rPr>
        <w:t xml:space="preserve"> nasal gel formulations at 4 </w:t>
      </w:r>
      <w:r w:rsidR="009E1B30" w:rsidRPr="00441F2C">
        <w:rPr>
          <w:rFonts w:asciiTheme="majorBidi" w:hAnsiTheme="majorBidi" w:cstheme="majorBidi"/>
          <w:sz w:val="20"/>
          <w:szCs w:val="20"/>
        </w:rPr>
        <w:t>°C</w:t>
      </w:r>
      <w:r w:rsidRPr="00441F2C">
        <w:rPr>
          <w:rFonts w:asciiTheme="majorBidi" w:hAnsiTheme="majorBidi" w:cstheme="majorBidi"/>
          <w:sz w:val="20"/>
          <w:szCs w:val="20"/>
          <w:lang w:bidi="ar-EG"/>
        </w:rPr>
        <w:t xml:space="preserve"> and 25</w:t>
      </w:r>
      <w:r w:rsidR="009E1B30" w:rsidRPr="00441F2C">
        <w:rPr>
          <w:rFonts w:asciiTheme="majorBidi" w:hAnsiTheme="majorBidi" w:cstheme="majorBidi"/>
          <w:sz w:val="20"/>
          <w:szCs w:val="20"/>
          <w:lang w:bidi="ar-EG"/>
        </w:rPr>
        <w:t xml:space="preserve"> </w:t>
      </w:r>
      <w:r w:rsidR="009E1B30" w:rsidRPr="00441F2C">
        <w:rPr>
          <w:rFonts w:asciiTheme="majorBidi" w:hAnsiTheme="majorBidi" w:cstheme="majorBidi"/>
          <w:sz w:val="20"/>
          <w:szCs w:val="20"/>
        </w:rPr>
        <w:t xml:space="preserve">°C </w:t>
      </w:r>
      <w:r w:rsidRPr="00441F2C">
        <w:rPr>
          <w:rFonts w:asciiTheme="majorBidi" w:hAnsiTheme="majorBidi" w:cstheme="majorBidi"/>
          <w:sz w:val="20"/>
          <w:szCs w:val="20"/>
          <w:lang w:bidi="ar-EG"/>
        </w:rPr>
        <w:t>according to</w:t>
      </w:r>
      <w:r w:rsidR="00FF3538" w:rsidRPr="00441F2C">
        <w:rPr>
          <w:rFonts w:asciiTheme="majorBidi" w:hAnsiTheme="majorBidi" w:cstheme="majorBidi"/>
          <w:sz w:val="20"/>
          <w:szCs w:val="20"/>
          <w:lang w:bidi="ar-EG"/>
        </w:rPr>
        <w:t xml:space="preserve"> different</w:t>
      </w:r>
      <w:r w:rsidRPr="00441F2C">
        <w:rPr>
          <w:rFonts w:asciiTheme="majorBidi" w:hAnsiTheme="majorBidi" w:cstheme="majorBidi"/>
          <w:sz w:val="20"/>
          <w:szCs w:val="20"/>
          <w:lang w:bidi="ar-EG"/>
        </w:rPr>
        <w:t xml:space="preserve"> order reaction systems</w:t>
      </w:r>
      <w:r w:rsidR="006D3955" w:rsidRPr="00441F2C">
        <w:rPr>
          <w:rFonts w:asciiTheme="majorBidi" w:hAnsiTheme="majorBidi" w:cstheme="majorBidi"/>
          <w:sz w:val="20"/>
          <w:szCs w:val="20"/>
          <w:lang w:bidi="ar-EG"/>
        </w:rPr>
        <w:t>.</w:t>
      </w:r>
      <w:r w:rsidR="0062250D">
        <w:rPr>
          <w:rFonts w:asciiTheme="majorBidi" w:hAnsiTheme="majorBidi" w:cstheme="majorBidi"/>
          <w:sz w:val="20"/>
          <w:szCs w:val="20"/>
          <w:lang w:bidi="ar-EG"/>
        </w:rPr>
        <w:t xml:space="preserve">    </w:t>
      </w:r>
      <w:r w:rsidR="00FB5B80">
        <w:rPr>
          <w:rFonts w:asciiTheme="majorBidi" w:hAnsiTheme="majorBidi" w:cstheme="majorBidi"/>
          <w:sz w:val="20"/>
          <w:szCs w:val="20"/>
          <w:lang w:bidi="ar-EG"/>
        </w:rPr>
        <w:t xml:space="preserve">        </w:t>
      </w:r>
      <w:r w:rsidR="0062250D">
        <w:rPr>
          <w:rFonts w:asciiTheme="majorBidi" w:hAnsiTheme="majorBidi" w:cstheme="majorBidi"/>
          <w:sz w:val="20"/>
          <w:szCs w:val="20"/>
          <w:lang w:bidi="ar-EG"/>
        </w:rPr>
        <w:t xml:space="preserve">                                        </w:t>
      </w:r>
      <w:r w:rsidR="006D3955" w:rsidRPr="00441F2C">
        <w:rPr>
          <w:rFonts w:asciiTheme="majorBidi" w:hAnsiTheme="majorBidi" w:cstheme="majorBidi"/>
          <w:sz w:val="20"/>
          <w:szCs w:val="20"/>
          <w:lang w:bidi="ar-EG"/>
        </w:rPr>
        <w:t xml:space="preserve"> </w:t>
      </w:r>
      <w:r w:rsidR="00EC036E" w:rsidRPr="00441F2C">
        <w:rPr>
          <w:rFonts w:asciiTheme="majorBidi" w:hAnsiTheme="majorBidi" w:cstheme="majorBidi"/>
          <w:sz w:val="20"/>
          <w:szCs w:val="20"/>
          <w:lang w:bidi="ar-EG"/>
        </w:rPr>
        <w:t xml:space="preserve">  </w:t>
      </w:r>
      <w:r w:rsidR="00486818" w:rsidRPr="00441F2C">
        <w:rPr>
          <w:rFonts w:asciiTheme="majorBidi" w:hAnsiTheme="majorBidi" w:cstheme="majorBidi"/>
          <w:sz w:val="20"/>
          <w:szCs w:val="20"/>
          <w:lang w:bidi="ar-EG"/>
        </w:rPr>
        <w:t xml:space="preserve"> </w:t>
      </w:r>
      <w:r w:rsidR="00E51E85" w:rsidRPr="00441F2C">
        <w:rPr>
          <w:rFonts w:asciiTheme="majorBidi" w:hAnsiTheme="majorBidi" w:cstheme="majorBidi"/>
          <w:sz w:val="20"/>
          <w:szCs w:val="20"/>
          <w:lang w:bidi="ar-EG"/>
        </w:rPr>
        <w:t xml:space="preserve">              </w:t>
      </w:r>
      <w:r w:rsidR="00486818" w:rsidRPr="00441F2C">
        <w:rPr>
          <w:rFonts w:asciiTheme="majorBidi" w:hAnsiTheme="majorBidi" w:cstheme="majorBidi"/>
          <w:sz w:val="20"/>
          <w:szCs w:val="20"/>
          <w:lang w:bidi="ar-EG"/>
        </w:rPr>
        <w:t xml:space="preserve">      </w:t>
      </w:r>
      <w:r w:rsidR="00076965" w:rsidRPr="00441F2C">
        <w:rPr>
          <w:rFonts w:asciiTheme="majorBidi" w:hAnsiTheme="majorBidi" w:cstheme="majorBidi"/>
          <w:sz w:val="20"/>
          <w:szCs w:val="20"/>
          <w:lang w:bidi="ar-EG"/>
        </w:rPr>
        <w:t xml:space="preserve">                                                                       </w:t>
      </w:r>
      <w:r w:rsidR="00ED6C1F" w:rsidRPr="00441F2C">
        <w:rPr>
          <w:rFonts w:asciiTheme="majorBidi" w:hAnsiTheme="majorBidi" w:cstheme="majorBidi"/>
          <w:sz w:val="20"/>
          <w:szCs w:val="20"/>
          <w:lang w:bidi="ar-EG"/>
        </w:rPr>
        <w:t xml:space="preserve">       </w:t>
      </w:r>
      <w:r w:rsidR="006D3955" w:rsidRPr="00441F2C">
        <w:rPr>
          <w:rFonts w:asciiTheme="majorBidi" w:hAnsiTheme="majorBidi" w:cstheme="majorBidi"/>
          <w:sz w:val="20"/>
          <w:szCs w:val="20"/>
          <w:lang w:bidi="ar-EG"/>
        </w:rPr>
        <w:t xml:space="preserve"> </w:t>
      </w:r>
    </w:p>
    <w:p w14:paraId="51E0A5A8" w14:textId="25A26F63" w:rsidR="00486818" w:rsidRPr="00441F2C" w:rsidRDefault="001A7B65" w:rsidP="006D3955">
      <w:pPr>
        <w:jc w:val="both"/>
        <w:rPr>
          <w:rFonts w:asciiTheme="majorBidi" w:hAnsiTheme="majorBidi" w:cstheme="majorBidi"/>
          <w:sz w:val="20"/>
          <w:szCs w:val="20"/>
          <w:rtl/>
          <w:lang w:bidi="ar-EG"/>
        </w:rPr>
      </w:pPr>
      <w:r w:rsidRPr="00441F2C">
        <w:rPr>
          <w:rFonts w:asciiTheme="majorBidi" w:hAnsiTheme="majorBidi" w:cstheme="majorBidi"/>
          <w:sz w:val="20"/>
          <w:szCs w:val="20"/>
          <w:lang w:bidi="ar-EG"/>
        </w:rPr>
        <w:t>Accelerated stability testing was used to study the degradation of MRT, and the correlation coefficient (r) was found using zero, first, and second</w:t>
      </w:r>
      <w:r w:rsidR="00E51E85" w:rsidRPr="00441F2C">
        <w:rPr>
          <w:rFonts w:asciiTheme="majorBidi" w:hAnsiTheme="majorBidi" w:cstheme="majorBidi"/>
          <w:sz w:val="20"/>
          <w:szCs w:val="20"/>
          <w:lang w:bidi="ar-EG"/>
        </w:rPr>
        <w:t>-</w:t>
      </w:r>
      <w:r w:rsidRPr="00441F2C">
        <w:rPr>
          <w:rFonts w:asciiTheme="majorBidi" w:hAnsiTheme="majorBidi" w:cstheme="majorBidi"/>
          <w:sz w:val="20"/>
          <w:szCs w:val="20"/>
          <w:lang w:bidi="ar-EG"/>
        </w:rPr>
        <w:t>order equations. The de</w:t>
      </w:r>
      <w:r w:rsidR="00FF3538" w:rsidRPr="00441F2C">
        <w:rPr>
          <w:rFonts w:asciiTheme="majorBidi" w:hAnsiTheme="majorBidi" w:cstheme="majorBidi"/>
          <w:sz w:val="20"/>
          <w:szCs w:val="20"/>
          <w:lang w:bidi="ar-EG"/>
        </w:rPr>
        <w:t>gradation</w:t>
      </w:r>
      <w:r w:rsidRPr="00441F2C">
        <w:rPr>
          <w:rFonts w:asciiTheme="majorBidi" w:hAnsiTheme="majorBidi" w:cstheme="majorBidi"/>
          <w:sz w:val="20"/>
          <w:szCs w:val="20"/>
          <w:lang w:bidi="ar-EG"/>
        </w:rPr>
        <w:t xml:space="preserve"> rate constant was then calculated using the most appropriate correlation </w:t>
      </w:r>
      <w:r w:rsidRPr="00FB5B80">
        <w:rPr>
          <w:rFonts w:asciiTheme="majorBidi" w:hAnsiTheme="majorBidi" w:cstheme="majorBidi"/>
          <w:sz w:val="20"/>
          <w:szCs w:val="20"/>
          <w:lang w:bidi="ar-EG"/>
        </w:rPr>
        <w:t>coefficient (r). Calculations were also made for other kinetics parameters (a, b, r, k, and</w:t>
      </w:r>
      <w:r w:rsidR="00D10FA9" w:rsidRPr="00FB5B80">
        <w:rPr>
          <w:rFonts w:asciiTheme="majorBidi" w:hAnsiTheme="majorBidi" w:cstheme="majorBidi"/>
          <w:sz w:val="20"/>
          <w:szCs w:val="20"/>
          <w:lang w:bidi="ar-EG"/>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0.5</m:t>
            </m:r>
          </m:sub>
        </m:sSub>
      </m:oMath>
      <w:r w:rsidRPr="00FB5B80">
        <w:rPr>
          <w:rFonts w:asciiTheme="majorBidi" w:hAnsiTheme="majorBidi" w:cstheme="majorBidi"/>
          <w:sz w:val="20"/>
          <w:szCs w:val="20"/>
          <w:lang w:bidi="ar-EG"/>
        </w:rPr>
        <w:t>)</w:t>
      </w:r>
      <w:r w:rsidR="00CD390B" w:rsidRPr="00FB5B80">
        <w:rPr>
          <w:rFonts w:asciiTheme="majorBidi" w:hAnsiTheme="majorBidi" w:cstheme="majorBidi"/>
          <w:sz w:val="20"/>
          <w:szCs w:val="20"/>
          <w:lang w:bidi="ar-EG"/>
        </w:rPr>
        <w:t>.</w:t>
      </w:r>
      <w:r w:rsidR="005744FA" w:rsidRPr="00FB5B80">
        <w:rPr>
          <w:rFonts w:asciiTheme="majorBidi" w:hAnsiTheme="majorBidi" w:cstheme="majorBidi"/>
          <w:sz w:val="20"/>
          <w:szCs w:val="20"/>
          <w:lang w:bidi="ar-EG"/>
        </w:rPr>
        <w:t xml:space="preserve"> </w:t>
      </w:r>
      <w:r w:rsidR="002E7813" w:rsidRPr="00FB5B80">
        <w:rPr>
          <w:rFonts w:asciiTheme="majorBidi" w:hAnsiTheme="majorBidi" w:cstheme="majorBidi"/>
          <w:sz w:val="20"/>
          <w:szCs w:val="20"/>
          <w:lang w:bidi="ar-EG"/>
        </w:rPr>
        <w:t>Table</w:t>
      </w:r>
      <w:r w:rsidR="00E51E85" w:rsidRPr="00FB5B80">
        <w:rPr>
          <w:rFonts w:asciiTheme="majorBidi" w:hAnsiTheme="majorBidi" w:cstheme="majorBidi"/>
          <w:sz w:val="20"/>
          <w:szCs w:val="20"/>
          <w:lang w:bidi="ar-EG"/>
        </w:rPr>
        <w:t>s</w:t>
      </w:r>
      <w:r w:rsidR="002E7813" w:rsidRPr="00FB5B80">
        <w:rPr>
          <w:rFonts w:asciiTheme="majorBidi" w:hAnsiTheme="majorBidi" w:cstheme="majorBidi"/>
          <w:sz w:val="20"/>
          <w:szCs w:val="20"/>
          <w:lang w:bidi="ar-EG"/>
        </w:rPr>
        <w:t xml:space="preserve"> (</w:t>
      </w:r>
      <w:r w:rsidR="00FB5B80">
        <w:rPr>
          <w:rFonts w:asciiTheme="majorBidi" w:hAnsiTheme="majorBidi" w:cstheme="majorBidi"/>
          <w:sz w:val="20"/>
          <w:szCs w:val="20"/>
          <w:lang w:bidi="ar-EG"/>
        </w:rPr>
        <w:t>3</w:t>
      </w:r>
      <w:r w:rsidR="00E51E85" w:rsidRPr="00FB5B80">
        <w:rPr>
          <w:rFonts w:asciiTheme="majorBidi" w:hAnsiTheme="majorBidi" w:cstheme="majorBidi"/>
          <w:sz w:val="20"/>
          <w:szCs w:val="20"/>
          <w:lang w:bidi="ar-EG"/>
        </w:rPr>
        <w:t xml:space="preserve"> and</w:t>
      </w:r>
      <w:r w:rsidR="00486818" w:rsidRPr="00FB5B80">
        <w:rPr>
          <w:rFonts w:asciiTheme="majorBidi" w:hAnsiTheme="majorBidi" w:cstheme="majorBidi"/>
          <w:sz w:val="20"/>
          <w:szCs w:val="20"/>
          <w:lang w:bidi="ar-EG"/>
        </w:rPr>
        <w:t xml:space="preserve"> </w:t>
      </w:r>
      <w:r w:rsidR="00FB5B80">
        <w:rPr>
          <w:rFonts w:asciiTheme="majorBidi" w:hAnsiTheme="majorBidi" w:cstheme="majorBidi"/>
          <w:sz w:val="20"/>
          <w:szCs w:val="20"/>
          <w:lang w:bidi="ar-EG"/>
        </w:rPr>
        <w:t>4</w:t>
      </w:r>
      <w:r w:rsidR="002E7813" w:rsidRPr="00FB5B80">
        <w:rPr>
          <w:rFonts w:asciiTheme="majorBidi" w:hAnsiTheme="majorBidi" w:cstheme="majorBidi"/>
          <w:sz w:val="20"/>
          <w:szCs w:val="20"/>
          <w:lang w:bidi="ar-EG"/>
        </w:rPr>
        <w:t xml:space="preserve">) show </w:t>
      </w:r>
      <w:r w:rsidR="00E51E85" w:rsidRPr="00FB5B80">
        <w:rPr>
          <w:rFonts w:asciiTheme="majorBidi" w:hAnsiTheme="majorBidi" w:cstheme="majorBidi"/>
          <w:sz w:val="20"/>
          <w:szCs w:val="20"/>
          <w:lang w:bidi="ar-EG"/>
        </w:rPr>
        <w:t xml:space="preserve">a </w:t>
      </w:r>
      <w:r w:rsidR="002E7813" w:rsidRPr="00FB5B80">
        <w:rPr>
          <w:rFonts w:asciiTheme="majorBidi" w:hAnsiTheme="majorBidi" w:cstheme="majorBidi"/>
          <w:sz w:val="20"/>
          <w:szCs w:val="20"/>
          <w:lang w:bidi="ar-EG"/>
        </w:rPr>
        <w:t>comparison of the calculated correlation coefficient based on the three kinetic orders used</w:t>
      </w:r>
      <w:r w:rsidR="00EC036E" w:rsidRPr="00FB5B80">
        <w:rPr>
          <w:rFonts w:asciiTheme="majorBidi" w:hAnsiTheme="majorBidi" w:cstheme="majorBidi"/>
          <w:sz w:val="20"/>
          <w:szCs w:val="20"/>
          <w:lang w:bidi="ar-EG"/>
        </w:rPr>
        <w:t>. It was</w:t>
      </w:r>
      <w:r w:rsidR="00EC036E" w:rsidRPr="00441F2C">
        <w:rPr>
          <w:rFonts w:asciiTheme="majorBidi" w:hAnsiTheme="majorBidi" w:cstheme="majorBidi"/>
          <w:sz w:val="20"/>
          <w:szCs w:val="20"/>
          <w:lang w:bidi="ar-EG"/>
        </w:rPr>
        <w:t xml:space="preserve"> discovered that the de</w:t>
      </w:r>
      <w:r w:rsidR="00FF3538" w:rsidRPr="00441F2C">
        <w:rPr>
          <w:rFonts w:asciiTheme="majorBidi" w:hAnsiTheme="majorBidi" w:cstheme="majorBidi"/>
          <w:sz w:val="20"/>
          <w:szCs w:val="20"/>
          <w:lang w:bidi="ar-EG"/>
        </w:rPr>
        <w:t>composition</w:t>
      </w:r>
      <w:r w:rsidR="00EC036E" w:rsidRPr="00441F2C">
        <w:rPr>
          <w:rFonts w:asciiTheme="majorBidi" w:hAnsiTheme="majorBidi" w:cstheme="majorBidi"/>
          <w:sz w:val="20"/>
          <w:szCs w:val="20"/>
          <w:lang w:bidi="ar-EG"/>
        </w:rPr>
        <w:t xml:space="preserve"> reaction proceeded in zero order</w:t>
      </w:r>
      <w:r w:rsidR="002E7813" w:rsidRPr="00441F2C">
        <w:rPr>
          <w:rFonts w:asciiTheme="majorBidi" w:hAnsiTheme="majorBidi" w:cstheme="majorBidi"/>
          <w:sz w:val="20"/>
          <w:szCs w:val="20"/>
          <w:lang w:bidi="ar-EG"/>
        </w:rPr>
        <w:t xml:space="preserve"> reaction </w:t>
      </w:r>
      <w:r w:rsidR="004F4DB1" w:rsidRPr="00441F2C">
        <w:rPr>
          <w:rFonts w:asciiTheme="majorBidi" w:hAnsiTheme="majorBidi" w:cstheme="majorBidi"/>
          <w:sz w:val="20"/>
          <w:szCs w:val="20"/>
          <w:lang w:bidi="ar-EG"/>
        </w:rPr>
        <w:t xml:space="preserve">in all formulations </w:t>
      </w:r>
      <w:r w:rsidR="002E7813" w:rsidRPr="00441F2C">
        <w:rPr>
          <w:rFonts w:asciiTheme="majorBidi" w:hAnsiTheme="majorBidi" w:cstheme="majorBidi"/>
          <w:sz w:val="20"/>
          <w:szCs w:val="20"/>
          <w:lang w:bidi="ar-EG"/>
        </w:rPr>
        <w:t>based on the values of</w:t>
      </w:r>
      <w:r w:rsidR="00E51E85" w:rsidRPr="00441F2C">
        <w:rPr>
          <w:rFonts w:asciiTheme="majorBidi" w:hAnsiTheme="majorBidi" w:cstheme="majorBidi"/>
          <w:sz w:val="20"/>
          <w:szCs w:val="20"/>
          <w:lang w:bidi="ar-EG"/>
        </w:rPr>
        <w:t xml:space="preserve"> the</w:t>
      </w:r>
      <w:r w:rsidR="002E7813" w:rsidRPr="00441F2C">
        <w:rPr>
          <w:rFonts w:asciiTheme="majorBidi" w:hAnsiTheme="majorBidi" w:cstheme="majorBidi"/>
          <w:sz w:val="20"/>
          <w:szCs w:val="20"/>
          <w:lang w:bidi="ar-EG"/>
        </w:rPr>
        <w:t xml:space="preserve"> correlation coefficient.</w:t>
      </w:r>
      <w:r w:rsidR="00EA5CBB" w:rsidRPr="00441F2C">
        <w:rPr>
          <w:rFonts w:asciiTheme="majorBidi" w:hAnsiTheme="majorBidi" w:cstheme="majorBidi"/>
          <w:sz w:val="20"/>
          <w:szCs w:val="20"/>
          <w:lang w:bidi="ar-EG"/>
        </w:rPr>
        <w:t xml:space="preserve"> </w:t>
      </w:r>
      <w:r w:rsidR="005744FA" w:rsidRPr="00441F2C">
        <w:rPr>
          <w:rFonts w:asciiTheme="majorBidi" w:hAnsiTheme="majorBidi" w:cstheme="majorBidi"/>
          <w:sz w:val="20"/>
          <w:szCs w:val="20"/>
          <w:lang w:bidi="ar-EG"/>
        </w:rPr>
        <w:t>Table (</w:t>
      </w:r>
      <w:r w:rsidR="00FB5B80">
        <w:rPr>
          <w:rFonts w:asciiTheme="majorBidi" w:hAnsiTheme="majorBidi" w:cstheme="majorBidi"/>
          <w:sz w:val="20"/>
          <w:szCs w:val="20"/>
          <w:lang w:bidi="ar-EG"/>
        </w:rPr>
        <w:t>5</w:t>
      </w:r>
      <w:r w:rsidR="005744FA" w:rsidRPr="00441F2C">
        <w:rPr>
          <w:rFonts w:asciiTheme="majorBidi" w:hAnsiTheme="majorBidi" w:cstheme="majorBidi"/>
          <w:sz w:val="20"/>
          <w:szCs w:val="20"/>
          <w:lang w:bidi="ar-EG"/>
        </w:rPr>
        <w:t xml:space="preserve">) show the calculated </w:t>
      </w:r>
      <m:oMath>
        <m:sSub>
          <m:sSubPr>
            <m:ctrlPr>
              <w:rPr>
                <w:rFonts w:ascii="Cambria Math" w:hAnsi="Cambria Math" w:cstheme="majorBidi"/>
                <w:i/>
                <w:sz w:val="20"/>
                <w:szCs w:val="20"/>
              </w:rPr>
            </m:ctrlPr>
          </m:sSubPr>
          <m:e>
            <m:r>
              <w:rPr>
                <w:rFonts w:ascii="Cambria Math" w:hAnsi="Cambria Math" w:cstheme="majorBidi"/>
                <w:sz w:val="20"/>
                <w:szCs w:val="20"/>
              </w:rPr>
              <m:t>E</m:t>
            </m:r>
          </m:e>
          <m:sub>
            <m:r>
              <w:rPr>
                <w:rFonts w:ascii="Cambria Math" w:hAnsi="Cambria Math" w:cstheme="majorBidi"/>
                <w:sz w:val="20"/>
                <w:szCs w:val="20"/>
              </w:rPr>
              <m:t>a</m:t>
            </m:r>
          </m:sub>
        </m:sSub>
      </m:oMath>
      <w:r w:rsidR="005744FA" w:rsidRPr="00441F2C">
        <w:rPr>
          <w:rFonts w:asciiTheme="majorBidi" w:hAnsiTheme="majorBidi" w:cstheme="majorBidi"/>
          <w:sz w:val="20"/>
          <w:szCs w:val="20"/>
          <w:lang w:bidi="ar-EG"/>
        </w:rPr>
        <w:t xml:space="preserve">, K20, </w:t>
      </w: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0.5</m:t>
            </m:r>
          </m:sub>
        </m:sSub>
      </m:oMath>
      <w:r w:rsidR="005744FA" w:rsidRPr="00441F2C">
        <w:rPr>
          <w:rFonts w:asciiTheme="majorBidi" w:hAnsiTheme="majorBidi" w:cstheme="majorBidi"/>
          <w:sz w:val="20"/>
          <w:szCs w:val="20"/>
          <w:lang w:bidi="ar-EG"/>
        </w:rPr>
        <w:t xml:space="preserve">at 20 </w:t>
      </w:r>
      <w:r w:rsidR="00E51E85" w:rsidRPr="00441F2C">
        <w:rPr>
          <w:rFonts w:asciiTheme="majorBidi" w:hAnsiTheme="majorBidi" w:cstheme="majorBidi"/>
          <w:sz w:val="20"/>
          <w:szCs w:val="20"/>
          <w:lang w:bidi="ar-EG"/>
        </w:rPr>
        <w:t>º</w:t>
      </w:r>
      <w:r w:rsidR="005744FA" w:rsidRPr="00441F2C">
        <w:rPr>
          <w:rFonts w:asciiTheme="majorBidi" w:hAnsiTheme="majorBidi" w:cstheme="majorBidi"/>
          <w:sz w:val="20"/>
          <w:szCs w:val="20"/>
          <w:lang w:bidi="ar-EG"/>
        </w:rPr>
        <w:t xml:space="preserve">C and </w:t>
      </w: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90</m:t>
            </m:r>
          </m:sub>
        </m:sSub>
      </m:oMath>
      <w:r w:rsidR="005744FA" w:rsidRPr="00441F2C">
        <w:rPr>
          <w:rFonts w:asciiTheme="majorBidi" w:hAnsiTheme="majorBidi" w:cstheme="majorBidi"/>
          <w:sz w:val="20"/>
          <w:szCs w:val="20"/>
          <w:lang w:bidi="ar-EG"/>
        </w:rPr>
        <w:t>at 20</w:t>
      </w:r>
      <w:r w:rsidR="000E20F5" w:rsidRPr="00441F2C">
        <w:rPr>
          <w:rFonts w:asciiTheme="majorBidi" w:hAnsiTheme="majorBidi" w:cstheme="majorBidi"/>
          <w:sz w:val="20"/>
          <w:szCs w:val="20"/>
          <w:lang w:bidi="ar-EG"/>
        </w:rPr>
        <w:t xml:space="preserve"> º</w:t>
      </w:r>
      <w:r w:rsidR="005744FA" w:rsidRPr="00441F2C">
        <w:rPr>
          <w:rFonts w:asciiTheme="majorBidi" w:hAnsiTheme="majorBidi" w:cstheme="majorBidi"/>
          <w:sz w:val="20"/>
          <w:szCs w:val="20"/>
          <w:lang w:bidi="ar-EG"/>
        </w:rPr>
        <w:t>C for MRT</w:t>
      </w:r>
      <w:r w:rsidR="000E20F5" w:rsidRPr="00441F2C">
        <w:rPr>
          <w:rFonts w:asciiTheme="majorBidi" w:hAnsiTheme="majorBidi" w:cstheme="majorBidi"/>
          <w:sz w:val="20"/>
          <w:szCs w:val="20"/>
          <w:lang w:bidi="ar-EG"/>
        </w:rPr>
        <w:t>-</w:t>
      </w:r>
      <w:r w:rsidR="005744FA" w:rsidRPr="00441F2C">
        <w:rPr>
          <w:rFonts w:asciiTheme="majorBidi" w:hAnsiTheme="majorBidi" w:cstheme="majorBidi"/>
          <w:sz w:val="20"/>
          <w:szCs w:val="20"/>
          <w:lang w:bidi="ar-EG"/>
        </w:rPr>
        <w:t>loaded aquasomes nasal gel formulations subjected to stability testing.</w:t>
      </w:r>
      <w:r w:rsidR="00684C2C" w:rsidRPr="00441F2C">
        <w:rPr>
          <w:rFonts w:asciiTheme="majorBidi" w:hAnsiTheme="majorBidi" w:cstheme="majorBidi"/>
          <w:sz w:val="20"/>
          <w:szCs w:val="20"/>
          <w:lang w:bidi="ar-EG"/>
        </w:rPr>
        <w:t xml:space="preserve">  </w:t>
      </w:r>
      <w:r w:rsidR="004F4DB1" w:rsidRPr="00441F2C">
        <w:rPr>
          <w:rFonts w:asciiTheme="majorBidi" w:hAnsiTheme="majorBidi" w:cstheme="majorBidi"/>
          <w:sz w:val="20"/>
          <w:szCs w:val="20"/>
          <w:lang w:bidi="ar-EG"/>
        </w:rPr>
        <w:t xml:space="preserve"> </w:t>
      </w:r>
      <w:r w:rsidR="00FB5B80">
        <w:rPr>
          <w:rFonts w:asciiTheme="majorBidi" w:hAnsiTheme="majorBidi" w:cstheme="majorBidi"/>
          <w:sz w:val="20"/>
          <w:szCs w:val="20"/>
          <w:lang w:bidi="ar-EG"/>
        </w:rPr>
        <w:t xml:space="preserve">                                           </w:t>
      </w:r>
      <w:r w:rsidR="004F4DB1" w:rsidRPr="00441F2C">
        <w:rPr>
          <w:rFonts w:asciiTheme="majorBidi" w:hAnsiTheme="majorBidi" w:cstheme="majorBidi"/>
          <w:sz w:val="20"/>
          <w:szCs w:val="20"/>
          <w:lang w:bidi="ar-EG"/>
        </w:rPr>
        <w:t xml:space="preserve">                                                                                   </w:t>
      </w:r>
      <w:r w:rsidR="00684C2C" w:rsidRPr="00441F2C">
        <w:rPr>
          <w:rFonts w:asciiTheme="majorBidi" w:hAnsiTheme="majorBidi" w:cstheme="majorBidi"/>
          <w:sz w:val="20"/>
          <w:szCs w:val="20"/>
          <w:lang w:bidi="ar-EG"/>
        </w:rPr>
        <w:t xml:space="preserve"> </w:t>
      </w:r>
      <w:r w:rsidR="00BD3406" w:rsidRPr="00441F2C">
        <w:rPr>
          <w:rFonts w:asciiTheme="majorBidi" w:hAnsiTheme="majorBidi" w:cstheme="majorBidi"/>
          <w:sz w:val="20"/>
          <w:szCs w:val="20"/>
          <w:lang w:bidi="ar-EG"/>
        </w:rPr>
        <w:t xml:space="preserve">  </w:t>
      </w:r>
    </w:p>
    <w:p w14:paraId="1F51D7B5" w14:textId="55C81783" w:rsidR="003C06B8" w:rsidRDefault="00486818" w:rsidP="00103E9E">
      <w:pPr>
        <w:jc w:val="right"/>
        <w:rPr>
          <w:rFonts w:asciiTheme="majorBidi" w:hAnsiTheme="majorBidi" w:cstheme="majorBidi"/>
          <w:sz w:val="20"/>
          <w:szCs w:val="20"/>
          <w:lang w:bidi="ar-EG"/>
        </w:rPr>
      </w:pPr>
      <w:r w:rsidRPr="00441F2C">
        <w:rPr>
          <w:rFonts w:asciiTheme="majorBidi" w:hAnsiTheme="majorBidi" w:cstheme="majorBidi"/>
          <w:sz w:val="20"/>
          <w:szCs w:val="20"/>
        </w:rPr>
        <w:t xml:space="preserve">Table </w:t>
      </w:r>
      <w:r w:rsidR="00BD3406" w:rsidRPr="00441F2C">
        <w:rPr>
          <w:rFonts w:asciiTheme="majorBidi" w:hAnsiTheme="majorBidi" w:cstheme="majorBidi"/>
          <w:sz w:val="20"/>
          <w:szCs w:val="20"/>
        </w:rPr>
        <w:t>(</w:t>
      </w:r>
      <w:r w:rsidR="00FB5B80">
        <w:rPr>
          <w:rFonts w:asciiTheme="majorBidi" w:hAnsiTheme="majorBidi" w:cstheme="majorBidi"/>
          <w:sz w:val="20"/>
          <w:szCs w:val="20"/>
        </w:rPr>
        <w:t>5</w:t>
      </w:r>
      <w:r w:rsidR="00BD3406" w:rsidRPr="00441F2C">
        <w:rPr>
          <w:rFonts w:asciiTheme="majorBidi" w:hAnsiTheme="majorBidi" w:cstheme="majorBidi"/>
          <w:sz w:val="20"/>
          <w:szCs w:val="20"/>
        </w:rPr>
        <w:t>)</w:t>
      </w:r>
      <w:r w:rsidRPr="00441F2C">
        <w:rPr>
          <w:rFonts w:asciiTheme="majorBidi" w:hAnsiTheme="majorBidi" w:cstheme="majorBidi"/>
          <w:sz w:val="20"/>
          <w:szCs w:val="20"/>
        </w:rPr>
        <w:t xml:space="preserve"> shows the shelf life from the Arrhenius plot of the formulations rang</w:t>
      </w:r>
      <w:r w:rsidR="000E20F5" w:rsidRPr="00441F2C">
        <w:rPr>
          <w:rFonts w:asciiTheme="majorBidi" w:hAnsiTheme="majorBidi" w:cstheme="majorBidi"/>
          <w:sz w:val="20"/>
          <w:szCs w:val="20"/>
        </w:rPr>
        <w:t>ing</w:t>
      </w:r>
      <w:r w:rsidRPr="00441F2C">
        <w:rPr>
          <w:rFonts w:asciiTheme="majorBidi" w:hAnsiTheme="majorBidi" w:cstheme="majorBidi"/>
          <w:sz w:val="20"/>
          <w:szCs w:val="20"/>
        </w:rPr>
        <w:t xml:space="preserve"> from 1.333 years in formula contain</w:t>
      </w:r>
      <w:r w:rsidR="000E20F5" w:rsidRPr="00441F2C">
        <w:rPr>
          <w:rFonts w:asciiTheme="majorBidi" w:hAnsiTheme="majorBidi" w:cstheme="majorBidi"/>
          <w:sz w:val="20"/>
          <w:szCs w:val="20"/>
        </w:rPr>
        <w:t>ing</w:t>
      </w:r>
      <w:r w:rsidRPr="00441F2C">
        <w:rPr>
          <w:rFonts w:asciiTheme="majorBidi" w:hAnsiTheme="majorBidi" w:cstheme="majorBidi"/>
          <w:sz w:val="20"/>
          <w:szCs w:val="20"/>
        </w:rPr>
        <w:t xml:space="preserve"> Chitosan as gelling agent to 2.2 years in formula contain</w:t>
      </w:r>
      <w:r w:rsidR="000E20F5" w:rsidRPr="00441F2C">
        <w:rPr>
          <w:rFonts w:asciiTheme="majorBidi" w:hAnsiTheme="majorBidi" w:cstheme="majorBidi"/>
          <w:sz w:val="20"/>
          <w:szCs w:val="20"/>
        </w:rPr>
        <w:t>ing</w:t>
      </w:r>
      <w:r w:rsidRPr="00441F2C">
        <w:rPr>
          <w:rFonts w:asciiTheme="majorBidi" w:hAnsiTheme="majorBidi" w:cstheme="majorBidi"/>
          <w:sz w:val="20"/>
          <w:szCs w:val="20"/>
        </w:rPr>
        <w:t xml:space="preserve"> HPMC K4M as gelling agent. </w:t>
      </w:r>
      <w:r w:rsidR="00123305" w:rsidRPr="00441F2C">
        <w:rPr>
          <w:rFonts w:asciiTheme="majorBidi" w:hAnsiTheme="majorBidi" w:cstheme="majorBidi"/>
          <w:sz w:val="20"/>
          <w:szCs w:val="20"/>
          <w:lang w:bidi="ar-EG"/>
        </w:rPr>
        <w:t xml:space="preserve">ANOVA was carried out for the calculated </w:t>
      </w:r>
      <m:oMath>
        <m:sSub>
          <m:sSubPr>
            <m:ctrlPr>
              <w:rPr>
                <w:rFonts w:ascii="Cambria Math" w:hAnsi="Cambria Math" w:cstheme="majorBidi"/>
                <w:i/>
                <w:sz w:val="20"/>
                <w:szCs w:val="20"/>
              </w:rPr>
            </m:ctrlPr>
          </m:sSubPr>
          <m:e>
            <m:r>
              <w:rPr>
                <w:rFonts w:ascii="Cambria Math" w:hAnsi="Cambria Math" w:cstheme="majorBidi"/>
                <w:sz w:val="20"/>
                <w:szCs w:val="20"/>
              </w:rPr>
              <m:t>t</m:t>
            </m:r>
          </m:e>
          <m:sub>
            <m:r>
              <w:rPr>
                <w:rFonts w:ascii="Cambria Math" w:hAnsi="Cambria Math" w:cstheme="majorBidi"/>
                <w:sz w:val="20"/>
                <w:szCs w:val="20"/>
              </w:rPr>
              <m:t>90</m:t>
            </m:r>
          </m:sub>
        </m:sSub>
      </m:oMath>
      <w:r w:rsidR="00123305" w:rsidRPr="00441F2C">
        <w:rPr>
          <w:rFonts w:asciiTheme="majorBidi" w:hAnsiTheme="majorBidi" w:cstheme="majorBidi"/>
          <w:sz w:val="20"/>
          <w:szCs w:val="20"/>
          <w:lang w:bidi="ar-EG"/>
        </w:rPr>
        <w:t xml:space="preserve"> by Turkey-Kramer Multiple Comparison Test</w:t>
      </w:r>
      <w:r w:rsidR="008B359F" w:rsidRPr="00441F2C">
        <w:rPr>
          <w:rFonts w:asciiTheme="majorBidi" w:hAnsiTheme="majorBidi" w:cstheme="majorBidi"/>
          <w:sz w:val="20"/>
          <w:szCs w:val="20"/>
          <w:lang w:bidi="ar-EG"/>
        </w:rPr>
        <w:t xml:space="preserve"> as shown</w:t>
      </w:r>
      <w:r w:rsidR="00123305" w:rsidRPr="00441F2C">
        <w:rPr>
          <w:rFonts w:asciiTheme="majorBidi" w:hAnsiTheme="majorBidi" w:cstheme="majorBidi"/>
          <w:sz w:val="20"/>
          <w:szCs w:val="20"/>
          <w:lang w:bidi="ar-EG"/>
        </w:rPr>
        <w:t xml:space="preserve"> in </w:t>
      </w:r>
      <w:r w:rsidR="000E20F5" w:rsidRPr="00441F2C">
        <w:rPr>
          <w:rFonts w:asciiTheme="majorBidi" w:hAnsiTheme="majorBidi" w:cstheme="majorBidi"/>
          <w:sz w:val="20"/>
          <w:szCs w:val="20"/>
          <w:lang w:bidi="ar-EG"/>
        </w:rPr>
        <w:t>T</w:t>
      </w:r>
      <w:r w:rsidR="00123305" w:rsidRPr="00441F2C">
        <w:rPr>
          <w:rFonts w:asciiTheme="majorBidi" w:hAnsiTheme="majorBidi" w:cstheme="majorBidi"/>
          <w:sz w:val="20"/>
          <w:szCs w:val="20"/>
          <w:lang w:bidi="ar-EG"/>
        </w:rPr>
        <w:t xml:space="preserve">able </w:t>
      </w:r>
      <w:r w:rsidR="00FB5B80">
        <w:rPr>
          <w:rFonts w:asciiTheme="majorBidi" w:hAnsiTheme="majorBidi" w:cstheme="majorBidi"/>
          <w:sz w:val="20"/>
          <w:szCs w:val="20"/>
          <w:lang w:bidi="ar-EG"/>
        </w:rPr>
        <w:t xml:space="preserve">6 </w:t>
      </w:r>
      <w:r w:rsidR="00F4749E" w:rsidRPr="00441F2C">
        <w:rPr>
          <w:rFonts w:asciiTheme="majorBidi" w:hAnsiTheme="majorBidi" w:cstheme="majorBidi"/>
          <w:sz w:val="20"/>
          <w:szCs w:val="20"/>
          <w:lang w:bidi="ar-EG"/>
        </w:rPr>
        <w:t xml:space="preserve">and </w:t>
      </w:r>
      <w:r w:rsidR="000E20F5" w:rsidRPr="00441F2C">
        <w:rPr>
          <w:rFonts w:asciiTheme="majorBidi" w:hAnsiTheme="majorBidi" w:cstheme="majorBidi"/>
          <w:sz w:val="20"/>
          <w:szCs w:val="20"/>
          <w:lang w:bidi="ar-EG"/>
        </w:rPr>
        <w:t>F</w:t>
      </w:r>
      <w:r w:rsidR="00F4749E" w:rsidRPr="00441F2C">
        <w:rPr>
          <w:rFonts w:asciiTheme="majorBidi" w:hAnsiTheme="majorBidi" w:cstheme="majorBidi"/>
          <w:sz w:val="20"/>
          <w:szCs w:val="20"/>
          <w:lang w:bidi="ar-EG"/>
        </w:rPr>
        <w:t>igure (</w:t>
      </w:r>
      <w:r w:rsidR="000E20F5" w:rsidRPr="00441F2C">
        <w:rPr>
          <w:rFonts w:asciiTheme="majorBidi" w:hAnsiTheme="majorBidi" w:cstheme="majorBidi"/>
          <w:sz w:val="20"/>
          <w:szCs w:val="20"/>
          <w:lang w:bidi="ar-EG"/>
        </w:rPr>
        <w:t>4</w:t>
      </w:r>
      <w:r w:rsidR="00F4749E" w:rsidRPr="00441F2C">
        <w:rPr>
          <w:rFonts w:asciiTheme="majorBidi" w:hAnsiTheme="majorBidi" w:cstheme="majorBidi"/>
          <w:sz w:val="20"/>
          <w:szCs w:val="20"/>
          <w:lang w:bidi="ar-EG"/>
        </w:rPr>
        <w:t>).</w:t>
      </w:r>
    </w:p>
    <w:p w14:paraId="027C0D76" w14:textId="77777777" w:rsidR="005E1989" w:rsidRDefault="005E1989" w:rsidP="00103E9E">
      <w:pPr>
        <w:jc w:val="right"/>
        <w:rPr>
          <w:rFonts w:asciiTheme="majorBidi" w:hAnsiTheme="majorBidi" w:cstheme="majorBidi"/>
          <w:b/>
          <w:bCs/>
          <w:sz w:val="20"/>
          <w:szCs w:val="20"/>
          <w:lang w:bidi="ar-EG"/>
        </w:rPr>
      </w:pPr>
      <w:r>
        <w:rPr>
          <w:rFonts w:asciiTheme="majorBidi" w:hAnsiTheme="majorBidi" w:cstheme="majorBidi"/>
          <w:b/>
          <w:bCs/>
          <w:color w:val="222222"/>
          <w:sz w:val="20"/>
          <w:szCs w:val="20"/>
          <w:shd w:val="clear" w:color="auto" w:fill="FFFFFF"/>
        </w:rPr>
        <w:t xml:space="preserve">Table (1) In situ gel's physical stability under two distinct temperatures </w:t>
      </w:r>
      <w:r>
        <w:rPr>
          <w:rFonts w:asciiTheme="majorBidi" w:hAnsiTheme="majorBidi" w:cstheme="majorBidi"/>
          <w:b/>
          <w:bCs/>
          <w:sz w:val="20"/>
          <w:szCs w:val="20"/>
          <w:lang w:bidi="ar-EG"/>
        </w:rPr>
        <w:t>before and after six months of storage</w:t>
      </w:r>
    </w:p>
    <w:tbl>
      <w:tblPr>
        <w:tblStyle w:val="TableGrid"/>
        <w:bidiVisual/>
        <w:tblW w:w="9629" w:type="dxa"/>
        <w:tblInd w:w="-570" w:type="dxa"/>
        <w:tblLook w:val="04A0" w:firstRow="1" w:lastRow="0" w:firstColumn="1" w:lastColumn="0" w:noHBand="0" w:noVBand="1"/>
      </w:tblPr>
      <w:tblGrid>
        <w:gridCol w:w="1714"/>
        <w:gridCol w:w="1397"/>
        <w:gridCol w:w="14"/>
        <w:gridCol w:w="1200"/>
        <w:gridCol w:w="14"/>
        <w:gridCol w:w="12"/>
        <w:gridCol w:w="1278"/>
        <w:gridCol w:w="1348"/>
        <w:gridCol w:w="14"/>
        <w:gridCol w:w="1248"/>
        <w:gridCol w:w="14"/>
        <w:gridCol w:w="14"/>
        <w:gridCol w:w="1351"/>
        <w:gridCol w:w="11"/>
      </w:tblGrid>
      <w:tr w:rsidR="005E1989" w14:paraId="3516207A" w14:textId="77777777" w:rsidTr="005E1989">
        <w:trPr>
          <w:trHeight w:val="347"/>
        </w:trPr>
        <w:tc>
          <w:tcPr>
            <w:tcW w:w="9629" w:type="dxa"/>
            <w:gridSpan w:val="14"/>
            <w:tcBorders>
              <w:top w:val="single" w:sz="4" w:space="0" w:color="auto"/>
              <w:left w:val="single" w:sz="4" w:space="0" w:color="auto"/>
              <w:bottom w:val="single" w:sz="4" w:space="0" w:color="auto"/>
              <w:right w:val="single" w:sz="4" w:space="0" w:color="auto"/>
            </w:tcBorders>
            <w:hideMark/>
          </w:tcPr>
          <w:p w14:paraId="6C1D24B5"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The clarity and PH of several MRT-loaded aquasomes in situ nasal gel kept for six months.</w:t>
            </w:r>
          </w:p>
        </w:tc>
      </w:tr>
      <w:tr w:rsidR="005E1989" w14:paraId="10A5BF1B" w14:textId="77777777" w:rsidTr="005E1989">
        <w:trPr>
          <w:trHeight w:val="347"/>
        </w:trPr>
        <w:tc>
          <w:tcPr>
            <w:tcW w:w="4351" w:type="dxa"/>
            <w:gridSpan w:val="6"/>
            <w:tcBorders>
              <w:top w:val="single" w:sz="4" w:space="0" w:color="auto"/>
              <w:left w:val="single" w:sz="4" w:space="0" w:color="auto"/>
              <w:bottom w:val="single" w:sz="4" w:space="0" w:color="auto"/>
              <w:right w:val="single" w:sz="4" w:space="0" w:color="auto"/>
            </w:tcBorders>
            <w:hideMark/>
          </w:tcPr>
          <w:p w14:paraId="2CE8C84E"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PH ± SD</w:t>
            </w:r>
          </w:p>
        </w:tc>
        <w:tc>
          <w:tcPr>
            <w:tcW w:w="3916" w:type="dxa"/>
            <w:gridSpan w:val="6"/>
            <w:tcBorders>
              <w:top w:val="single" w:sz="4" w:space="0" w:color="auto"/>
              <w:left w:val="single" w:sz="4" w:space="0" w:color="auto"/>
              <w:bottom w:val="single" w:sz="4" w:space="0" w:color="auto"/>
              <w:right w:val="single" w:sz="4" w:space="0" w:color="auto"/>
            </w:tcBorders>
            <w:hideMark/>
          </w:tcPr>
          <w:p w14:paraId="795925F5"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Clarity</w:t>
            </w:r>
          </w:p>
        </w:tc>
        <w:tc>
          <w:tcPr>
            <w:tcW w:w="1362" w:type="dxa"/>
            <w:gridSpan w:val="2"/>
            <w:tcBorders>
              <w:top w:val="single" w:sz="4" w:space="0" w:color="auto"/>
              <w:left w:val="single" w:sz="4" w:space="0" w:color="auto"/>
              <w:bottom w:val="single" w:sz="4" w:space="0" w:color="auto"/>
              <w:right w:val="single" w:sz="4" w:space="0" w:color="auto"/>
            </w:tcBorders>
            <w:hideMark/>
          </w:tcPr>
          <w:p w14:paraId="6C122F19"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Formula</w:t>
            </w:r>
          </w:p>
        </w:tc>
      </w:tr>
      <w:tr w:rsidR="005E1989" w14:paraId="2672FCBE" w14:textId="77777777" w:rsidTr="005E1989">
        <w:trPr>
          <w:gridAfter w:val="1"/>
          <w:wAfter w:w="11" w:type="dxa"/>
          <w:trHeight w:val="194"/>
        </w:trPr>
        <w:tc>
          <w:tcPr>
            <w:tcW w:w="3125" w:type="dxa"/>
            <w:gridSpan w:val="3"/>
            <w:tcBorders>
              <w:top w:val="single" w:sz="4" w:space="0" w:color="auto"/>
              <w:left w:val="single" w:sz="4" w:space="0" w:color="auto"/>
              <w:bottom w:val="single" w:sz="4" w:space="0" w:color="auto"/>
              <w:right w:val="single" w:sz="4" w:space="0" w:color="auto"/>
            </w:tcBorders>
            <w:hideMark/>
          </w:tcPr>
          <w:p w14:paraId="41A12D60"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After kept for 6 months</w:t>
            </w:r>
          </w:p>
        </w:tc>
        <w:tc>
          <w:tcPr>
            <w:tcW w:w="1214" w:type="dxa"/>
            <w:gridSpan w:val="2"/>
            <w:tcBorders>
              <w:top w:val="single" w:sz="4" w:space="0" w:color="auto"/>
              <w:left w:val="single" w:sz="4" w:space="0" w:color="auto"/>
              <w:bottom w:val="single" w:sz="4" w:space="0" w:color="auto"/>
              <w:right w:val="single" w:sz="4" w:space="0" w:color="auto"/>
            </w:tcBorders>
            <w:hideMark/>
          </w:tcPr>
          <w:p w14:paraId="5F56890D"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At time=0</w:t>
            </w:r>
          </w:p>
        </w:tc>
        <w:tc>
          <w:tcPr>
            <w:tcW w:w="2652" w:type="dxa"/>
            <w:gridSpan w:val="4"/>
            <w:tcBorders>
              <w:top w:val="single" w:sz="4" w:space="0" w:color="auto"/>
              <w:left w:val="single" w:sz="4" w:space="0" w:color="auto"/>
              <w:bottom w:val="single" w:sz="4" w:space="0" w:color="auto"/>
              <w:right w:val="single" w:sz="4" w:space="0" w:color="auto"/>
            </w:tcBorders>
            <w:hideMark/>
          </w:tcPr>
          <w:p w14:paraId="15D49503"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After kept for 6 months</w:t>
            </w:r>
          </w:p>
        </w:tc>
        <w:tc>
          <w:tcPr>
            <w:tcW w:w="1262" w:type="dxa"/>
            <w:gridSpan w:val="2"/>
            <w:tcBorders>
              <w:top w:val="single" w:sz="4" w:space="0" w:color="auto"/>
              <w:left w:val="single" w:sz="4" w:space="0" w:color="auto"/>
              <w:bottom w:val="single" w:sz="4" w:space="0" w:color="auto"/>
              <w:right w:val="single" w:sz="4" w:space="0" w:color="auto"/>
            </w:tcBorders>
            <w:hideMark/>
          </w:tcPr>
          <w:p w14:paraId="17654D0A"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At time=0</w:t>
            </w:r>
          </w:p>
        </w:tc>
        <w:tc>
          <w:tcPr>
            <w:tcW w:w="1365" w:type="dxa"/>
            <w:gridSpan w:val="2"/>
            <w:tcBorders>
              <w:top w:val="single" w:sz="4" w:space="0" w:color="auto"/>
              <w:left w:val="single" w:sz="4" w:space="0" w:color="auto"/>
              <w:bottom w:val="single" w:sz="4" w:space="0" w:color="auto"/>
              <w:right w:val="single" w:sz="4" w:space="0" w:color="auto"/>
            </w:tcBorders>
          </w:tcPr>
          <w:p w14:paraId="24492DE9" w14:textId="77777777" w:rsidR="005E1989" w:rsidRDefault="005E1989">
            <w:pPr>
              <w:tabs>
                <w:tab w:val="left" w:pos="7610"/>
              </w:tabs>
              <w:ind w:left="-483"/>
              <w:jc w:val="right"/>
              <w:rPr>
                <w:rFonts w:asciiTheme="majorBidi" w:hAnsiTheme="majorBidi" w:cstheme="majorBidi"/>
                <w:b/>
                <w:bCs/>
                <w:sz w:val="20"/>
                <w:szCs w:val="20"/>
                <w:lang w:bidi="ar-EG"/>
              </w:rPr>
            </w:pPr>
          </w:p>
        </w:tc>
      </w:tr>
      <w:tr w:rsidR="005E1989" w14:paraId="0A1297FD" w14:textId="77777777" w:rsidTr="005E1989">
        <w:trPr>
          <w:gridAfter w:val="1"/>
          <w:wAfter w:w="11" w:type="dxa"/>
          <w:trHeight w:val="241"/>
        </w:trPr>
        <w:tc>
          <w:tcPr>
            <w:tcW w:w="1714" w:type="dxa"/>
            <w:tcBorders>
              <w:top w:val="single" w:sz="4" w:space="0" w:color="auto"/>
              <w:left w:val="single" w:sz="4" w:space="0" w:color="auto"/>
              <w:bottom w:val="single" w:sz="4" w:space="0" w:color="auto"/>
              <w:right w:val="single" w:sz="4" w:space="0" w:color="auto"/>
            </w:tcBorders>
            <w:hideMark/>
          </w:tcPr>
          <w:p w14:paraId="2456C83C"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(25 ± 2</w:t>
            </w:r>
            <w:r>
              <w:rPr>
                <w:rFonts w:asciiTheme="majorBidi" w:hAnsiTheme="majorBidi" w:cstheme="majorBidi"/>
                <w:b/>
                <w:bCs/>
                <w:sz w:val="20"/>
                <w:szCs w:val="20"/>
              </w:rPr>
              <w:t>°C)</w:t>
            </w:r>
          </w:p>
        </w:tc>
        <w:tc>
          <w:tcPr>
            <w:tcW w:w="1397" w:type="dxa"/>
            <w:tcBorders>
              <w:top w:val="single" w:sz="4" w:space="0" w:color="auto"/>
              <w:left w:val="single" w:sz="4" w:space="0" w:color="auto"/>
              <w:bottom w:val="single" w:sz="4" w:space="0" w:color="auto"/>
              <w:right w:val="single" w:sz="4" w:space="0" w:color="auto"/>
            </w:tcBorders>
            <w:hideMark/>
          </w:tcPr>
          <w:p w14:paraId="304C7D04"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 xml:space="preserve">(4 ± 2 </w:t>
            </w:r>
            <w:r>
              <w:rPr>
                <w:rFonts w:asciiTheme="majorBidi" w:hAnsiTheme="majorBidi" w:cstheme="majorBidi"/>
                <w:b/>
                <w:bCs/>
                <w:sz w:val="20"/>
                <w:szCs w:val="20"/>
              </w:rPr>
              <w:t>°C)</w:t>
            </w:r>
          </w:p>
        </w:tc>
        <w:tc>
          <w:tcPr>
            <w:tcW w:w="1214" w:type="dxa"/>
            <w:gridSpan w:val="2"/>
            <w:tcBorders>
              <w:top w:val="single" w:sz="4" w:space="0" w:color="auto"/>
              <w:left w:val="single" w:sz="4" w:space="0" w:color="auto"/>
              <w:bottom w:val="single" w:sz="4" w:space="0" w:color="auto"/>
              <w:right w:val="single" w:sz="4" w:space="0" w:color="auto"/>
            </w:tcBorders>
          </w:tcPr>
          <w:p w14:paraId="0164C66B" w14:textId="77777777" w:rsidR="005E1989" w:rsidRDefault="005E1989">
            <w:pPr>
              <w:tabs>
                <w:tab w:val="left" w:pos="7610"/>
              </w:tabs>
              <w:ind w:left="-483"/>
              <w:jc w:val="right"/>
              <w:rPr>
                <w:rFonts w:asciiTheme="majorBidi" w:hAnsiTheme="majorBidi" w:cstheme="majorBidi"/>
                <w:b/>
                <w:bCs/>
                <w:sz w:val="20"/>
                <w:szCs w:val="20"/>
                <w:rtl/>
                <w:lang w:bidi="ar-EG"/>
              </w:rPr>
            </w:pPr>
          </w:p>
        </w:tc>
        <w:tc>
          <w:tcPr>
            <w:tcW w:w="1304" w:type="dxa"/>
            <w:gridSpan w:val="3"/>
            <w:tcBorders>
              <w:top w:val="single" w:sz="4" w:space="0" w:color="auto"/>
              <w:left w:val="single" w:sz="4" w:space="0" w:color="auto"/>
              <w:bottom w:val="single" w:sz="4" w:space="0" w:color="auto"/>
              <w:right w:val="single" w:sz="4" w:space="0" w:color="auto"/>
            </w:tcBorders>
            <w:hideMark/>
          </w:tcPr>
          <w:p w14:paraId="121CA0AF"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25 ± 2</w:t>
            </w:r>
            <w:r>
              <w:rPr>
                <w:rFonts w:asciiTheme="majorBidi" w:hAnsiTheme="majorBidi" w:cstheme="majorBidi"/>
                <w:b/>
                <w:bCs/>
                <w:sz w:val="20"/>
                <w:szCs w:val="20"/>
              </w:rPr>
              <w:t>°C)</w:t>
            </w:r>
            <w:r>
              <w:rPr>
                <w:rFonts w:asciiTheme="majorBidi" w:hAnsiTheme="majorBidi" w:cstheme="majorBidi"/>
                <w:b/>
                <w:bCs/>
                <w:sz w:val="20"/>
                <w:szCs w:val="20"/>
                <w:rtl/>
                <w:lang w:bidi="ar-EG"/>
              </w:rPr>
              <w:t>)</w:t>
            </w:r>
          </w:p>
        </w:tc>
        <w:tc>
          <w:tcPr>
            <w:tcW w:w="1348" w:type="dxa"/>
            <w:tcBorders>
              <w:top w:val="single" w:sz="4" w:space="0" w:color="auto"/>
              <w:left w:val="single" w:sz="4" w:space="0" w:color="auto"/>
              <w:bottom w:val="single" w:sz="4" w:space="0" w:color="auto"/>
              <w:right w:val="single" w:sz="4" w:space="0" w:color="auto"/>
            </w:tcBorders>
            <w:hideMark/>
          </w:tcPr>
          <w:p w14:paraId="6F4D1AAF"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 xml:space="preserve">(4 ± 2 </w:t>
            </w:r>
            <w:r>
              <w:rPr>
                <w:rFonts w:asciiTheme="majorBidi" w:hAnsiTheme="majorBidi" w:cstheme="majorBidi"/>
                <w:b/>
                <w:bCs/>
                <w:sz w:val="20"/>
                <w:szCs w:val="20"/>
              </w:rPr>
              <w:t>°C)</w:t>
            </w:r>
          </w:p>
        </w:tc>
        <w:tc>
          <w:tcPr>
            <w:tcW w:w="1262" w:type="dxa"/>
            <w:gridSpan w:val="2"/>
            <w:tcBorders>
              <w:top w:val="single" w:sz="4" w:space="0" w:color="auto"/>
              <w:left w:val="single" w:sz="4" w:space="0" w:color="auto"/>
              <w:bottom w:val="single" w:sz="4" w:space="0" w:color="auto"/>
              <w:right w:val="single" w:sz="4" w:space="0" w:color="auto"/>
            </w:tcBorders>
          </w:tcPr>
          <w:p w14:paraId="7C05B15B" w14:textId="77777777" w:rsidR="005E1989" w:rsidRDefault="005E1989">
            <w:pPr>
              <w:tabs>
                <w:tab w:val="left" w:pos="7610"/>
              </w:tabs>
              <w:ind w:left="-483"/>
              <w:jc w:val="right"/>
              <w:rPr>
                <w:rFonts w:asciiTheme="majorBidi" w:hAnsiTheme="majorBidi" w:cstheme="majorBidi"/>
                <w:b/>
                <w:bCs/>
                <w:sz w:val="20"/>
                <w:szCs w:val="20"/>
                <w:lang w:bidi="ar-EG"/>
              </w:rPr>
            </w:pPr>
          </w:p>
        </w:tc>
        <w:tc>
          <w:tcPr>
            <w:tcW w:w="1379" w:type="dxa"/>
            <w:gridSpan w:val="3"/>
            <w:tcBorders>
              <w:top w:val="single" w:sz="4" w:space="0" w:color="auto"/>
              <w:left w:val="single" w:sz="4" w:space="0" w:color="auto"/>
              <w:bottom w:val="single" w:sz="4" w:space="0" w:color="auto"/>
              <w:right w:val="single" w:sz="4" w:space="0" w:color="auto"/>
            </w:tcBorders>
          </w:tcPr>
          <w:p w14:paraId="0171E95F" w14:textId="77777777" w:rsidR="005E1989" w:rsidRDefault="005E1989">
            <w:pPr>
              <w:tabs>
                <w:tab w:val="left" w:pos="7610"/>
              </w:tabs>
              <w:ind w:left="-483"/>
              <w:jc w:val="right"/>
              <w:rPr>
                <w:rFonts w:asciiTheme="majorBidi" w:hAnsiTheme="majorBidi" w:cstheme="majorBidi"/>
                <w:b/>
                <w:bCs/>
                <w:sz w:val="20"/>
                <w:szCs w:val="20"/>
                <w:rtl/>
                <w:lang w:bidi="ar-EG"/>
              </w:rPr>
            </w:pPr>
          </w:p>
        </w:tc>
      </w:tr>
      <w:tr w:rsidR="005E1989" w14:paraId="7889A379" w14:textId="77777777" w:rsidTr="005E1989">
        <w:trPr>
          <w:gridAfter w:val="1"/>
          <w:wAfter w:w="11" w:type="dxa"/>
          <w:trHeight w:val="359"/>
        </w:trPr>
        <w:tc>
          <w:tcPr>
            <w:tcW w:w="1714" w:type="dxa"/>
            <w:tcBorders>
              <w:top w:val="single" w:sz="4" w:space="0" w:color="auto"/>
              <w:left w:val="single" w:sz="4" w:space="0" w:color="auto"/>
              <w:bottom w:val="single" w:sz="4" w:space="0" w:color="auto"/>
              <w:right w:val="single" w:sz="4" w:space="0" w:color="auto"/>
            </w:tcBorders>
            <w:hideMark/>
          </w:tcPr>
          <w:p w14:paraId="065D7A6A"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5.45±0.09</w:t>
            </w:r>
          </w:p>
        </w:tc>
        <w:tc>
          <w:tcPr>
            <w:tcW w:w="1397" w:type="dxa"/>
            <w:tcBorders>
              <w:top w:val="single" w:sz="4" w:space="0" w:color="auto"/>
              <w:left w:val="single" w:sz="4" w:space="0" w:color="auto"/>
              <w:bottom w:val="single" w:sz="4" w:space="0" w:color="auto"/>
              <w:right w:val="single" w:sz="4" w:space="0" w:color="auto"/>
            </w:tcBorders>
            <w:hideMark/>
          </w:tcPr>
          <w:p w14:paraId="4B2DE7A5"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5.65±0.04</w:t>
            </w:r>
          </w:p>
        </w:tc>
        <w:tc>
          <w:tcPr>
            <w:tcW w:w="1214" w:type="dxa"/>
            <w:gridSpan w:val="2"/>
            <w:tcBorders>
              <w:top w:val="single" w:sz="4" w:space="0" w:color="auto"/>
              <w:left w:val="single" w:sz="4" w:space="0" w:color="auto"/>
              <w:bottom w:val="single" w:sz="4" w:space="0" w:color="auto"/>
              <w:right w:val="single" w:sz="4" w:space="0" w:color="auto"/>
            </w:tcBorders>
            <w:hideMark/>
          </w:tcPr>
          <w:p w14:paraId="3B1C90CD"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5.71±0.08</w:t>
            </w:r>
          </w:p>
        </w:tc>
        <w:tc>
          <w:tcPr>
            <w:tcW w:w="1304" w:type="dxa"/>
            <w:gridSpan w:val="3"/>
            <w:tcBorders>
              <w:top w:val="single" w:sz="4" w:space="0" w:color="auto"/>
              <w:left w:val="single" w:sz="4" w:space="0" w:color="auto"/>
              <w:bottom w:val="single" w:sz="4" w:space="0" w:color="auto"/>
              <w:right w:val="single" w:sz="4" w:space="0" w:color="auto"/>
            </w:tcBorders>
            <w:hideMark/>
          </w:tcPr>
          <w:p w14:paraId="51EBE130"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w:t>
            </w:r>
          </w:p>
        </w:tc>
        <w:tc>
          <w:tcPr>
            <w:tcW w:w="1348" w:type="dxa"/>
            <w:tcBorders>
              <w:top w:val="single" w:sz="4" w:space="0" w:color="auto"/>
              <w:left w:val="single" w:sz="4" w:space="0" w:color="auto"/>
              <w:bottom w:val="single" w:sz="4" w:space="0" w:color="auto"/>
              <w:right w:val="single" w:sz="4" w:space="0" w:color="auto"/>
            </w:tcBorders>
            <w:hideMark/>
          </w:tcPr>
          <w:p w14:paraId="612ACAAC"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w:t>
            </w:r>
          </w:p>
        </w:tc>
        <w:tc>
          <w:tcPr>
            <w:tcW w:w="1262" w:type="dxa"/>
            <w:gridSpan w:val="2"/>
            <w:tcBorders>
              <w:top w:val="single" w:sz="4" w:space="0" w:color="auto"/>
              <w:left w:val="single" w:sz="4" w:space="0" w:color="auto"/>
              <w:bottom w:val="single" w:sz="4" w:space="0" w:color="auto"/>
              <w:right w:val="single" w:sz="4" w:space="0" w:color="auto"/>
            </w:tcBorders>
            <w:hideMark/>
          </w:tcPr>
          <w:p w14:paraId="41AE1954"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rtl/>
                <w:lang w:bidi="ar-EG"/>
              </w:rPr>
              <w:t>+++</w:t>
            </w:r>
          </w:p>
        </w:tc>
        <w:tc>
          <w:tcPr>
            <w:tcW w:w="1379" w:type="dxa"/>
            <w:gridSpan w:val="3"/>
            <w:tcBorders>
              <w:top w:val="single" w:sz="4" w:space="0" w:color="auto"/>
              <w:left w:val="single" w:sz="4" w:space="0" w:color="auto"/>
              <w:bottom w:val="single" w:sz="4" w:space="0" w:color="auto"/>
              <w:right w:val="single" w:sz="4" w:space="0" w:color="auto"/>
            </w:tcBorders>
            <w:hideMark/>
          </w:tcPr>
          <w:p w14:paraId="4F0E741F"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F1</w:t>
            </w:r>
          </w:p>
        </w:tc>
      </w:tr>
      <w:tr w:rsidR="005E1989" w14:paraId="3DBB439A" w14:textId="77777777" w:rsidTr="005E1989">
        <w:trPr>
          <w:gridAfter w:val="1"/>
          <w:wAfter w:w="11" w:type="dxa"/>
          <w:trHeight w:val="347"/>
        </w:trPr>
        <w:tc>
          <w:tcPr>
            <w:tcW w:w="1714" w:type="dxa"/>
            <w:tcBorders>
              <w:top w:val="single" w:sz="4" w:space="0" w:color="auto"/>
              <w:left w:val="single" w:sz="4" w:space="0" w:color="auto"/>
              <w:bottom w:val="single" w:sz="4" w:space="0" w:color="auto"/>
              <w:right w:val="single" w:sz="4" w:space="0" w:color="auto"/>
            </w:tcBorders>
            <w:hideMark/>
          </w:tcPr>
          <w:p w14:paraId="53514D78"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5.83±0.38</w:t>
            </w:r>
          </w:p>
        </w:tc>
        <w:tc>
          <w:tcPr>
            <w:tcW w:w="1397" w:type="dxa"/>
            <w:tcBorders>
              <w:top w:val="single" w:sz="4" w:space="0" w:color="auto"/>
              <w:left w:val="single" w:sz="4" w:space="0" w:color="auto"/>
              <w:bottom w:val="single" w:sz="4" w:space="0" w:color="auto"/>
              <w:right w:val="single" w:sz="4" w:space="0" w:color="auto"/>
            </w:tcBorders>
            <w:hideMark/>
          </w:tcPr>
          <w:p w14:paraId="7115DFD0"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5.70±0.43</w:t>
            </w:r>
          </w:p>
        </w:tc>
        <w:tc>
          <w:tcPr>
            <w:tcW w:w="1214" w:type="dxa"/>
            <w:gridSpan w:val="2"/>
            <w:tcBorders>
              <w:top w:val="single" w:sz="4" w:space="0" w:color="auto"/>
              <w:left w:val="single" w:sz="4" w:space="0" w:color="auto"/>
              <w:bottom w:val="single" w:sz="4" w:space="0" w:color="auto"/>
              <w:right w:val="single" w:sz="4" w:space="0" w:color="auto"/>
            </w:tcBorders>
            <w:hideMark/>
          </w:tcPr>
          <w:p w14:paraId="6F382BFD"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5.77±0.03</w:t>
            </w:r>
          </w:p>
        </w:tc>
        <w:tc>
          <w:tcPr>
            <w:tcW w:w="1304" w:type="dxa"/>
            <w:gridSpan w:val="3"/>
            <w:tcBorders>
              <w:top w:val="single" w:sz="4" w:space="0" w:color="auto"/>
              <w:left w:val="single" w:sz="4" w:space="0" w:color="auto"/>
              <w:bottom w:val="single" w:sz="4" w:space="0" w:color="auto"/>
              <w:right w:val="single" w:sz="4" w:space="0" w:color="auto"/>
            </w:tcBorders>
            <w:hideMark/>
          </w:tcPr>
          <w:p w14:paraId="58FC8BCF"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w:t>
            </w:r>
          </w:p>
        </w:tc>
        <w:tc>
          <w:tcPr>
            <w:tcW w:w="1348" w:type="dxa"/>
            <w:tcBorders>
              <w:top w:val="single" w:sz="4" w:space="0" w:color="auto"/>
              <w:left w:val="single" w:sz="4" w:space="0" w:color="auto"/>
              <w:bottom w:val="single" w:sz="4" w:space="0" w:color="auto"/>
              <w:right w:val="single" w:sz="4" w:space="0" w:color="auto"/>
            </w:tcBorders>
            <w:hideMark/>
          </w:tcPr>
          <w:p w14:paraId="6B8C6AA0"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w:t>
            </w:r>
          </w:p>
        </w:tc>
        <w:tc>
          <w:tcPr>
            <w:tcW w:w="1262" w:type="dxa"/>
            <w:gridSpan w:val="2"/>
            <w:tcBorders>
              <w:top w:val="single" w:sz="4" w:space="0" w:color="auto"/>
              <w:left w:val="single" w:sz="4" w:space="0" w:color="auto"/>
              <w:bottom w:val="single" w:sz="4" w:space="0" w:color="auto"/>
              <w:right w:val="single" w:sz="4" w:space="0" w:color="auto"/>
            </w:tcBorders>
            <w:hideMark/>
          </w:tcPr>
          <w:p w14:paraId="04E36195"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rtl/>
                <w:lang w:bidi="ar-EG"/>
              </w:rPr>
              <w:t>++</w:t>
            </w:r>
          </w:p>
        </w:tc>
        <w:tc>
          <w:tcPr>
            <w:tcW w:w="1379" w:type="dxa"/>
            <w:gridSpan w:val="3"/>
            <w:tcBorders>
              <w:top w:val="single" w:sz="4" w:space="0" w:color="auto"/>
              <w:left w:val="single" w:sz="4" w:space="0" w:color="auto"/>
              <w:bottom w:val="single" w:sz="4" w:space="0" w:color="auto"/>
              <w:right w:val="single" w:sz="4" w:space="0" w:color="auto"/>
            </w:tcBorders>
            <w:hideMark/>
          </w:tcPr>
          <w:p w14:paraId="22234282"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F2</w:t>
            </w:r>
          </w:p>
        </w:tc>
      </w:tr>
      <w:tr w:rsidR="005E1989" w14:paraId="3C75AD73" w14:textId="77777777" w:rsidTr="005E1989">
        <w:trPr>
          <w:gridAfter w:val="1"/>
          <w:wAfter w:w="11" w:type="dxa"/>
          <w:trHeight w:val="359"/>
        </w:trPr>
        <w:tc>
          <w:tcPr>
            <w:tcW w:w="1714" w:type="dxa"/>
            <w:tcBorders>
              <w:top w:val="single" w:sz="4" w:space="0" w:color="auto"/>
              <w:left w:val="single" w:sz="4" w:space="0" w:color="auto"/>
              <w:bottom w:val="single" w:sz="4" w:space="0" w:color="auto"/>
              <w:right w:val="single" w:sz="4" w:space="0" w:color="auto"/>
            </w:tcBorders>
            <w:hideMark/>
          </w:tcPr>
          <w:p w14:paraId="541D44A2"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4.23±0.02</w:t>
            </w:r>
          </w:p>
        </w:tc>
        <w:tc>
          <w:tcPr>
            <w:tcW w:w="1397" w:type="dxa"/>
            <w:tcBorders>
              <w:top w:val="single" w:sz="4" w:space="0" w:color="auto"/>
              <w:left w:val="single" w:sz="4" w:space="0" w:color="auto"/>
              <w:bottom w:val="single" w:sz="4" w:space="0" w:color="auto"/>
              <w:right w:val="single" w:sz="4" w:space="0" w:color="auto"/>
            </w:tcBorders>
            <w:hideMark/>
          </w:tcPr>
          <w:p w14:paraId="01DEE4F4"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4.65±0.06</w:t>
            </w:r>
          </w:p>
        </w:tc>
        <w:tc>
          <w:tcPr>
            <w:tcW w:w="1214" w:type="dxa"/>
            <w:gridSpan w:val="2"/>
            <w:tcBorders>
              <w:top w:val="single" w:sz="4" w:space="0" w:color="auto"/>
              <w:left w:val="single" w:sz="4" w:space="0" w:color="auto"/>
              <w:bottom w:val="single" w:sz="4" w:space="0" w:color="auto"/>
              <w:right w:val="single" w:sz="4" w:space="0" w:color="auto"/>
            </w:tcBorders>
            <w:hideMark/>
          </w:tcPr>
          <w:p w14:paraId="5F021FE8"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4.71±0.12</w:t>
            </w:r>
          </w:p>
        </w:tc>
        <w:tc>
          <w:tcPr>
            <w:tcW w:w="1304" w:type="dxa"/>
            <w:gridSpan w:val="3"/>
            <w:tcBorders>
              <w:top w:val="single" w:sz="4" w:space="0" w:color="auto"/>
              <w:left w:val="single" w:sz="4" w:space="0" w:color="auto"/>
              <w:bottom w:val="single" w:sz="4" w:space="0" w:color="auto"/>
              <w:right w:val="single" w:sz="4" w:space="0" w:color="auto"/>
            </w:tcBorders>
            <w:hideMark/>
          </w:tcPr>
          <w:p w14:paraId="6F8EFB1F"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w:t>
            </w:r>
          </w:p>
        </w:tc>
        <w:tc>
          <w:tcPr>
            <w:tcW w:w="1348" w:type="dxa"/>
            <w:tcBorders>
              <w:top w:val="single" w:sz="4" w:space="0" w:color="auto"/>
              <w:left w:val="single" w:sz="4" w:space="0" w:color="auto"/>
              <w:bottom w:val="single" w:sz="4" w:space="0" w:color="auto"/>
              <w:right w:val="single" w:sz="4" w:space="0" w:color="auto"/>
            </w:tcBorders>
            <w:hideMark/>
          </w:tcPr>
          <w:p w14:paraId="5B44BE0F"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w:t>
            </w:r>
          </w:p>
        </w:tc>
        <w:tc>
          <w:tcPr>
            <w:tcW w:w="1262" w:type="dxa"/>
            <w:gridSpan w:val="2"/>
            <w:tcBorders>
              <w:top w:val="single" w:sz="4" w:space="0" w:color="auto"/>
              <w:left w:val="single" w:sz="4" w:space="0" w:color="auto"/>
              <w:bottom w:val="single" w:sz="4" w:space="0" w:color="auto"/>
              <w:right w:val="single" w:sz="4" w:space="0" w:color="auto"/>
            </w:tcBorders>
            <w:hideMark/>
          </w:tcPr>
          <w:p w14:paraId="773C3191"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rtl/>
                <w:lang w:bidi="ar-EG"/>
              </w:rPr>
              <w:t>++</w:t>
            </w:r>
          </w:p>
        </w:tc>
        <w:tc>
          <w:tcPr>
            <w:tcW w:w="1379" w:type="dxa"/>
            <w:gridSpan w:val="3"/>
            <w:tcBorders>
              <w:top w:val="single" w:sz="4" w:space="0" w:color="auto"/>
              <w:left w:val="single" w:sz="4" w:space="0" w:color="auto"/>
              <w:bottom w:val="single" w:sz="4" w:space="0" w:color="auto"/>
              <w:right w:val="single" w:sz="4" w:space="0" w:color="auto"/>
            </w:tcBorders>
            <w:hideMark/>
          </w:tcPr>
          <w:p w14:paraId="5B468BFF"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F3</w:t>
            </w:r>
          </w:p>
        </w:tc>
      </w:tr>
      <w:tr w:rsidR="005E1989" w14:paraId="60E64F7C" w14:textId="77777777" w:rsidTr="005E1989">
        <w:trPr>
          <w:gridAfter w:val="1"/>
          <w:wAfter w:w="11" w:type="dxa"/>
          <w:trHeight w:val="347"/>
        </w:trPr>
        <w:tc>
          <w:tcPr>
            <w:tcW w:w="1714" w:type="dxa"/>
            <w:tcBorders>
              <w:top w:val="single" w:sz="4" w:space="0" w:color="auto"/>
              <w:left w:val="single" w:sz="4" w:space="0" w:color="auto"/>
              <w:bottom w:val="single" w:sz="4" w:space="0" w:color="auto"/>
              <w:right w:val="single" w:sz="4" w:space="0" w:color="auto"/>
            </w:tcBorders>
            <w:hideMark/>
          </w:tcPr>
          <w:p w14:paraId="098BD944"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5.85±0.09</w:t>
            </w:r>
          </w:p>
        </w:tc>
        <w:tc>
          <w:tcPr>
            <w:tcW w:w="1397" w:type="dxa"/>
            <w:tcBorders>
              <w:top w:val="single" w:sz="4" w:space="0" w:color="auto"/>
              <w:left w:val="single" w:sz="4" w:space="0" w:color="auto"/>
              <w:bottom w:val="single" w:sz="4" w:space="0" w:color="auto"/>
              <w:right w:val="single" w:sz="4" w:space="0" w:color="auto"/>
            </w:tcBorders>
            <w:hideMark/>
          </w:tcPr>
          <w:p w14:paraId="551AB9ED"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6.04±0.12</w:t>
            </w:r>
          </w:p>
        </w:tc>
        <w:tc>
          <w:tcPr>
            <w:tcW w:w="1214" w:type="dxa"/>
            <w:gridSpan w:val="2"/>
            <w:tcBorders>
              <w:top w:val="single" w:sz="4" w:space="0" w:color="auto"/>
              <w:left w:val="single" w:sz="4" w:space="0" w:color="auto"/>
              <w:bottom w:val="single" w:sz="4" w:space="0" w:color="auto"/>
              <w:right w:val="single" w:sz="4" w:space="0" w:color="auto"/>
            </w:tcBorders>
            <w:hideMark/>
          </w:tcPr>
          <w:p w14:paraId="7D5BAA16"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5.93±0.32</w:t>
            </w:r>
          </w:p>
        </w:tc>
        <w:tc>
          <w:tcPr>
            <w:tcW w:w="1304" w:type="dxa"/>
            <w:gridSpan w:val="3"/>
            <w:tcBorders>
              <w:top w:val="single" w:sz="4" w:space="0" w:color="auto"/>
              <w:left w:val="single" w:sz="4" w:space="0" w:color="auto"/>
              <w:bottom w:val="single" w:sz="4" w:space="0" w:color="auto"/>
              <w:right w:val="single" w:sz="4" w:space="0" w:color="auto"/>
            </w:tcBorders>
            <w:hideMark/>
          </w:tcPr>
          <w:p w14:paraId="40990AE6"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w:t>
            </w:r>
          </w:p>
        </w:tc>
        <w:tc>
          <w:tcPr>
            <w:tcW w:w="1348" w:type="dxa"/>
            <w:tcBorders>
              <w:top w:val="single" w:sz="4" w:space="0" w:color="auto"/>
              <w:left w:val="single" w:sz="4" w:space="0" w:color="auto"/>
              <w:bottom w:val="single" w:sz="4" w:space="0" w:color="auto"/>
              <w:right w:val="single" w:sz="4" w:space="0" w:color="auto"/>
            </w:tcBorders>
            <w:hideMark/>
          </w:tcPr>
          <w:p w14:paraId="4A43EB9A"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w:t>
            </w:r>
          </w:p>
        </w:tc>
        <w:tc>
          <w:tcPr>
            <w:tcW w:w="1262" w:type="dxa"/>
            <w:gridSpan w:val="2"/>
            <w:tcBorders>
              <w:top w:val="single" w:sz="4" w:space="0" w:color="auto"/>
              <w:left w:val="single" w:sz="4" w:space="0" w:color="auto"/>
              <w:bottom w:val="single" w:sz="4" w:space="0" w:color="auto"/>
              <w:right w:val="single" w:sz="4" w:space="0" w:color="auto"/>
            </w:tcBorders>
            <w:hideMark/>
          </w:tcPr>
          <w:p w14:paraId="2AB248D1"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rtl/>
                <w:lang w:bidi="ar-EG"/>
              </w:rPr>
              <w:t>+++</w:t>
            </w:r>
          </w:p>
        </w:tc>
        <w:tc>
          <w:tcPr>
            <w:tcW w:w="1379" w:type="dxa"/>
            <w:gridSpan w:val="3"/>
            <w:tcBorders>
              <w:top w:val="single" w:sz="4" w:space="0" w:color="auto"/>
              <w:left w:val="single" w:sz="4" w:space="0" w:color="auto"/>
              <w:bottom w:val="single" w:sz="4" w:space="0" w:color="auto"/>
              <w:right w:val="single" w:sz="4" w:space="0" w:color="auto"/>
            </w:tcBorders>
            <w:hideMark/>
          </w:tcPr>
          <w:p w14:paraId="14A0338C"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F4</w:t>
            </w:r>
          </w:p>
        </w:tc>
      </w:tr>
      <w:tr w:rsidR="005E1989" w14:paraId="1142CD33" w14:textId="77777777" w:rsidTr="005E1989">
        <w:trPr>
          <w:trHeight w:val="347"/>
        </w:trPr>
        <w:tc>
          <w:tcPr>
            <w:tcW w:w="9629" w:type="dxa"/>
            <w:gridSpan w:val="14"/>
            <w:tcBorders>
              <w:top w:val="single" w:sz="4" w:space="0" w:color="auto"/>
              <w:left w:val="single" w:sz="4" w:space="0" w:color="auto"/>
              <w:bottom w:val="single" w:sz="4" w:space="0" w:color="auto"/>
              <w:right w:val="single" w:sz="4" w:space="0" w:color="auto"/>
            </w:tcBorders>
            <w:hideMark/>
          </w:tcPr>
          <w:p w14:paraId="7E8428C7"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Gelation time and gelation temperature of several MRT loaded aquasomes in situ nasal gel kept</w:t>
            </w:r>
          </w:p>
          <w:p w14:paraId="2F1D473D"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for six months</w:t>
            </w:r>
          </w:p>
        </w:tc>
      </w:tr>
      <w:tr w:rsidR="005E1989" w14:paraId="29E8845D" w14:textId="77777777" w:rsidTr="005E1989">
        <w:trPr>
          <w:trHeight w:val="347"/>
        </w:trPr>
        <w:tc>
          <w:tcPr>
            <w:tcW w:w="4351" w:type="dxa"/>
            <w:gridSpan w:val="6"/>
            <w:tcBorders>
              <w:top w:val="single" w:sz="4" w:space="0" w:color="auto"/>
              <w:left w:val="single" w:sz="4" w:space="0" w:color="auto"/>
              <w:bottom w:val="single" w:sz="4" w:space="0" w:color="auto"/>
              <w:right w:val="single" w:sz="4" w:space="0" w:color="auto"/>
            </w:tcBorders>
            <w:hideMark/>
          </w:tcPr>
          <w:p w14:paraId="4AC6CF6E"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Gelation time(s) ± SD</w:t>
            </w:r>
          </w:p>
        </w:tc>
        <w:tc>
          <w:tcPr>
            <w:tcW w:w="3916" w:type="dxa"/>
            <w:gridSpan w:val="6"/>
            <w:tcBorders>
              <w:top w:val="single" w:sz="4" w:space="0" w:color="auto"/>
              <w:left w:val="single" w:sz="4" w:space="0" w:color="auto"/>
              <w:bottom w:val="single" w:sz="4" w:space="0" w:color="auto"/>
              <w:right w:val="single" w:sz="4" w:space="0" w:color="auto"/>
            </w:tcBorders>
            <w:hideMark/>
          </w:tcPr>
          <w:p w14:paraId="481087C0"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Gelation temperature ± SD</w:t>
            </w:r>
          </w:p>
        </w:tc>
        <w:tc>
          <w:tcPr>
            <w:tcW w:w="1362" w:type="dxa"/>
            <w:gridSpan w:val="2"/>
            <w:tcBorders>
              <w:top w:val="single" w:sz="4" w:space="0" w:color="auto"/>
              <w:left w:val="single" w:sz="4" w:space="0" w:color="auto"/>
              <w:bottom w:val="single" w:sz="4" w:space="0" w:color="auto"/>
              <w:right w:val="single" w:sz="4" w:space="0" w:color="auto"/>
            </w:tcBorders>
            <w:hideMark/>
          </w:tcPr>
          <w:p w14:paraId="3D34B3F5"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Formula</w:t>
            </w:r>
          </w:p>
        </w:tc>
      </w:tr>
      <w:tr w:rsidR="005E1989" w14:paraId="410E342E" w14:textId="77777777" w:rsidTr="005E1989">
        <w:trPr>
          <w:gridAfter w:val="1"/>
          <w:wAfter w:w="11" w:type="dxa"/>
          <w:trHeight w:val="194"/>
        </w:trPr>
        <w:tc>
          <w:tcPr>
            <w:tcW w:w="3125" w:type="dxa"/>
            <w:gridSpan w:val="3"/>
            <w:tcBorders>
              <w:top w:val="single" w:sz="4" w:space="0" w:color="auto"/>
              <w:left w:val="single" w:sz="4" w:space="0" w:color="auto"/>
              <w:bottom w:val="single" w:sz="4" w:space="0" w:color="auto"/>
              <w:right w:val="single" w:sz="4" w:space="0" w:color="auto"/>
            </w:tcBorders>
            <w:hideMark/>
          </w:tcPr>
          <w:p w14:paraId="582AACC4"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After kept for 6 months</w:t>
            </w:r>
          </w:p>
        </w:tc>
        <w:tc>
          <w:tcPr>
            <w:tcW w:w="1214" w:type="dxa"/>
            <w:gridSpan w:val="2"/>
            <w:tcBorders>
              <w:top w:val="single" w:sz="4" w:space="0" w:color="auto"/>
              <w:left w:val="single" w:sz="4" w:space="0" w:color="auto"/>
              <w:bottom w:val="single" w:sz="4" w:space="0" w:color="auto"/>
              <w:right w:val="single" w:sz="4" w:space="0" w:color="auto"/>
            </w:tcBorders>
            <w:hideMark/>
          </w:tcPr>
          <w:p w14:paraId="7832B1E4"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At time </w:t>
            </w:r>
            <w:r>
              <w:rPr>
                <w:rFonts w:asciiTheme="majorBidi" w:hAnsiTheme="majorBidi" w:cstheme="majorBidi"/>
                <w:b/>
                <w:bCs/>
                <w:sz w:val="20"/>
                <w:szCs w:val="20"/>
                <w:rtl/>
                <w:lang w:bidi="ar-EG"/>
              </w:rPr>
              <w:t>=0</w:t>
            </w:r>
          </w:p>
        </w:tc>
        <w:tc>
          <w:tcPr>
            <w:tcW w:w="2652" w:type="dxa"/>
            <w:gridSpan w:val="4"/>
            <w:tcBorders>
              <w:top w:val="single" w:sz="4" w:space="0" w:color="auto"/>
              <w:left w:val="single" w:sz="4" w:space="0" w:color="auto"/>
              <w:bottom w:val="single" w:sz="4" w:space="0" w:color="auto"/>
              <w:right w:val="single" w:sz="4" w:space="0" w:color="auto"/>
            </w:tcBorders>
            <w:hideMark/>
          </w:tcPr>
          <w:p w14:paraId="4BDF7E19"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After kept for 6 months</w:t>
            </w:r>
          </w:p>
        </w:tc>
        <w:tc>
          <w:tcPr>
            <w:tcW w:w="1262" w:type="dxa"/>
            <w:gridSpan w:val="2"/>
            <w:tcBorders>
              <w:top w:val="single" w:sz="4" w:space="0" w:color="auto"/>
              <w:left w:val="single" w:sz="4" w:space="0" w:color="auto"/>
              <w:bottom w:val="single" w:sz="4" w:space="0" w:color="auto"/>
              <w:right w:val="single" w:sz="4" w:space="0" w:color="auto"/>
            </w:tcBorders>
            <w:hideMark/>
          </w:tcPr>
          <w:p w14:paraId="57F5721A"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At time=0</w:t>
            </w:r>
          </w:p>
        </w:tc>
        <w:tc>
          <w:tcPr>
            <w:tcW w:w="1365" w:type="dxa"/>
            <w:gridSpan w:val="2"/>
            <w:tcBorders>
              <w:top w:val="single" w:sz="4" w:space="0" w:color="auto"/>
              <w:left w:val="single" w:sz="4" w:space="0" w:color="auto"/>
              <w:bottom w:val="single" w:sz="4" w:space="0" w:color="auto"/>
              <w:right w:val="single" w:sz="4" w:space="0" w:color="auto"/>
            </w:tcBorders>
          </w:tcPr>
          <w:p w14:paraId="7E27344C" w14:textId="77777777" w:rsidR="005E1989" w:rsidRDefault="005E1989">
            <w:pPr>
              <w:tabs>
                <w:tab w:val="left" w:pos="7610"/>
              </w:tabs>
              <w:ind w:left="-483"/>
              <w:jc w:val="right"/>
              <w:rPr>
                <w:rFonts w:asciiTheme="majorBidi" w:hAnsiTheme="majorBidi" w:cstheme="majorBidi"/>
                <w:b/>
                <w:bCs/>
                <w:sz w:val="20"/>
                <w:szCs w:val="20"/>
                <w:lang w:bidi="ar-EG"/>
              </w:rPr>
            </w:pPr>
          </w:p>
        </w:tc>
      </w:tr>
      <w:tr w:rsidR="005E1989" w14:paraId="67E9EC21" w14:textId="77777777" w:rsidTr="005E1989">
        <w:trPr>
          <w:gridAfter w:val="1"/>
          <w:wAfter w:w="11" w:type="dxa"/>
          <w:trHeight w:val="241"/>
        </w:trPr>
        <w:tc>
          <w:tcPr>
            <w:tcW w:w="1714" w:type="dxa"/>
            <w:tcBorders>
              <w:top w:val="single" w:sz="4" w:space="0" w:color="auto"/>
              <w:left w:val="single" w:sz="4" w:space="0" w:color="auto"/>
              <w:bottom w:val="single" w:sz="4" w:space="0" w:color="auto"/>
              <w:right w:val="single" w:sz="4" w:space="0" w:color="auto"/>
            </w:tcBorders>
            <w:hideMark/>
          </w:tcPr>
          <w:p w14:paraId="58F4AA31"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(25 ± 2</w:t>
            </w:r>
            <w:r>
              <w:rPr>
                <w:rFonts w:asciiTheme="majorBidi" w:hAnsiTheme="majorBidi" w:cstheme="majorBidi"/>
                <w:b/>
                <w:bCs/>
                <w:sz w:val="20"/>
                <w:szCs w:val="20"/>
              </w:rPr>
              <w:t>°C)</w:t>
            </w:r>
          </w:p>
        </w:tc>
        <w:tc>
          <w:tcPr>
            <w:tcW w:w="1397" w:type="dxa"/>
            <w:tcBorders>
              <w:top w:val="single" w:sz="4" w:space="0" w:color="auto"/>
              <w:left w:val="single" w:sz="4" w:space="0" w:color="auto"/>
              <w:bottom w:val="single" w:sz="4" w:space="0" w:color="auto"/>
              <w:right w:val="single" w:sz="4" w:space="0" w:color="auto"/>
            </w:tcBorders>
            <w:hideMark/>
          </w:tcPr>
          <w:p w14:paraId="3D31FFB4"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 xml:space="preserve">4 ± 2 </w:t>
            </w:r>
            <w:r>
              <w:rPr>
                <w:rFonts w:asciiTheme="majorBidi" w:hAnsiTheme="majorBidi" w:cstheme="majorBidi"/>
                <w:b/>
                <w:bCs/>
                <w:sz w:val="20"/>
                <w:szCs w:val="20"/>
              </w:rPr>
              <w:t>°C)</w:t>
            </w:r>
            <w:r>
              <w:rPr>
                <w:rFonts w:asciiTheme="majorBidi" w:hAnsiTheme="majorBidi" w:cstheme="majorBidi"/>
                <w:b/>
                <w:bCs/>
                <w:sz w:val="20"/>
                <w:szCs w:val="20"/>
                <w:rtl/>
                <w:lang w:bidi="ar-EG"/>
              </w:rPr>
              <w:t>)</w:t>
            </w:r>
          </w:p>
        </w:tc>
        <w:tc>
          <w:tcPr>
            <w:tcW w:w="1214" w:type="dxa"/>
            <w:gridSpan w:val="2"/>
            <w:tcBorders>
              <w:top w:val="single" w:sz="4" w:space="0" w:color="auto"/>
              <w:left w:val="single" w:sz="4" w:space="0" w:color="auto"/>
              <w:bottom w:val="single" w:sz="4" w:space="0" w:color="auto"/>
              <w:right w:val="single" w:sz="4" w:space="0" w:color="auto"/>
            </w:tcBorders>
          </w:tcPr>
          <w:p w14:paraId="422B776E" w14:textId="77777777" w:rsidR="005E1989" w:rsidRDefault="005E1989">
            <w:pPr>
              <w:tabs>
                <w:tab w:val="left" w:pos="7610"/>
              </w:tabs>
              <w:ind w:left="-483"/>
              <w:jc w:val="right"/>
              <w:rPr>
                <w:rFonts w:asciiTheme="majorBidi" w:hAnsiTheme="majorBidi" w:cstheme="majorBidi"/>
                <w:b/>
                <w:bCs/>
                <w:sz w:val="20"/>
                <w:szCs w:val="20"/>
                <w:rtl/>
                <w:lang w:bidi="ar-EG"/>
              </w:rPr>
            </w:pPr>
          </w:p>
        </w:tc>
        <w:tc>
          <w:tcPr>
            <w:tcW w:w="1304" w:type="dxa"/>
            <w:gridSpan w:val="3"/>
            <w:tcBorders>
              <w:top w:val="single" w:sz="4" w:space="0" w:color="auto"/>
              <w:left w:val="single" w:sz="4" w:space="0" w:color="auto"/>
              <w:bottom w:val="single" w:sz="4" w:space="0" w:color="auto"/>
              <w:right w:val="single" w:sz="4" w:space="0" w:color="auto"/>
            </w:tcBorders>
            <w:hideMark/>
          </w:tcPr>
          <w:p w14:paraId="1891850A"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(25 ± 2</w:t>
            </w:r>
            <w:r>
              <w:rPr>
                <w:rFonts w:asciiTheme="majorBidi" w:hAnsiTheme="majorBidi" w:cstheme="majorBidi"/>
                <w:b/>
                <w:bCs/>
                <w:sz w:val="20"/>
                <w:szCs w:val="20"/>
              </w:rPr>
              <w:t>°C)</w:t>
            </w:r>
          </w:p>
        </w:tc>
        <w:tc>
          <w:tcPr>
            <w:tcW w:w="1348" w:type="dxa"/>
            <w:tcBorders>
              <w:top w:val="single" w:sz="4" w:space="0" w:color="auto"/>
              <w:left w:val="single" w:sz="4" w:space="0" w:color="auto"/>
              <w:bottom w:val="single" w:sz="4" w:space="0" w:color="auto"/>
              <w:right w:val="single" w:sz="4" w:space="0" w:color="auto"/>
            </w:tcBorders>
            <w:hideMark/>
          </w:tcPr>
          <w:p w14:paraId="21A98E73"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 xml:space="preserve">(4 ± 2 </w:t>
            </w:r>
            <w:r>
              <w:rPr>
                <w:rFonts w:asciiTheme="majorBidi" w:hAnsiTheme="majorBidi" w:cstheme="majorBidi"/>
                <w:b/>
                <w:bCs/>
                <w:sz w:val="20"/>
                <w:szCs w:val="20"/>
              </w:rPr>
              <w:t>°C)</w:t>
            </w:r>
          </w:p>
        </w:tc>
        <w:tc>
          <w:tcPr>
            <w:tcW w:w="1262" w:type="dxa"/>
            <w:gridSpan w:val="2"/>
            <w:tcBorders>
              <w:top w:val="single" w:sz="4" w:space="0" w:color="auto"/>
              <w:left w:val="single" w:sz="4" w:space="0" w:color="auto"/>
              <w:bottom w:val="single" w:sz="4" w:space="0" w:color="auto"/>
              <w:right w:val="single" w:sz="4" w:space="0" w:color="auto"/>
            </w:tcBorders>
          </w:tcPr>
          <w:p w14:paraId="00CAA600" w14:textId="77777777" w:rsidR="005E1989" w:rsidRDefault="005E1989">
            <w:pPr>
              <w:tabs>
                <w:tab w:val="left" w:pos="7610"/>
              </w:tabs>
              <w:ind w:left="-483"/>
              <w:jc w:val="right"/>
              <w:rPr>
                <w:rFonts w:asciiTheme="majorBidi" w:hAnsiTheme="majorBidi" w:cstheme="majorBidi"/>
                <w:b/>
                <w:bCs/>
                <w:sz w:val="20"/>
                <w:szCs w:val="20"/>
                <w:lang w:bidi="ar-EG"/>
              </w:rPr>
            </w:pPr>
          </w:p>
        </w:tc>
        <w:tc>
          <w:tcPr>
            <w:tcW w:w="1379" w:type="dxa"/>
            <w:gridSpan w:val="3"/>
            <w:tcBorders>
              <w:top w:val="single" w:sz="4" w:space="0" w:color="auto"/>
              <w:left w:val="single" w:sz="4" w:space="0" w:color="auto"/>
              <w:bottom w:val="single" w:sz="4" w:space="0" w:color="auto"/>
              <w:right w:val="single" w:sz="4" w:space="0" w:color="auto"/>
            </w:tcBorders>
          </w:tcPr>
          <w:p w14:paraId="794F07C4" w14:textId="77777777" w:rsidR="005E1989" w:rsidRDefault="005E1989">
            <w:pPr>
              <w:tabs>
                <w:tab w:val="left" w:pos="7610"/>
              </w:tabs>
              <w:ind w:left="-483"/>
              <w:jc w:val="right"/>
              <w:rPr>
                <w:rFonts w:asciiTheme="majorBidi" w:hAnsiTheme="majorBidi" w:cstheme="majorBidi"/>
                <w:b/>
                <w:bCs/>
                <w:sz w:val="20"/>
                <w:szCs w:val="20"/>
                <w:rtl/>
                <w:lang w:bidi="ar-EG"/>
              </w:rPr>
            </w:pPr>
          </w:p>
        </w:tc>
      </w:tr>
      <w:tr w:rsidR="005E1989" w14:paraId="1A7E72B6" w14:textId="77777777" w:rsidTr="005E1989">
        <w:trPr>
          <w:gridAfter w:val="1"/>
          <w:wAfter w:w="11" w:type="dxa"/>
          <w:trHeight w:val="359"/>
        </w:trPr>
        <w:tc>
          <w:tcPr>
            <w:tcW w:w="1714" w:type="dxa"/>
            <w:tcBorders>
              <w:top w:val="single" w:sz="4" w:space="0" w:color="auto"/>
              <w:left w:val="single" w:sz="4" w:space="0" w:color="auto"/>
              <w:bottom w:val="single" w:sz="4" w:space="0" w:color="auto"/>
              <w:right w:val="single" w:sz="4" w:space="0" w:color="auto"/>
            </w:tcBorders>
            <w:hideMark/>
          </w:tcPr>
          <w:p w14:paraId="14149205"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9.45±0.49</w:t>
            </w:r>
          </w:p>
        </w:tc>
        <w:tc>
          <w:tcPr>
            <w:tcW w:w="1397" w:type="dxa"/>
            <w:tcBorders>
              <w:top w:val="single" w:sz="4" w:space="0" w:color="auto"/>
              <w:left w:val="single" w:sz="4" w:space="0" w:color="auto"/>
              <w:bottom w:val="single" w:sz="4" w:space="0" w:color="auto"/>
              <w:right w:val="single" w:sz="4" w:space="0" w:color="auto"/>
            </w:tcBorders>
            <w:hideMark/>
          </w:tcPr>
          <w:p w14:paraId="74329019"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8.45±0.14</w:t>
            </w:r>
          </w:p>
        </w:tc>
        <w:tc>
          <w:tcPr>
            <w:tcW w:w="1214" w:type="dxa"/>
            <w:gridSpan w:val="2"/>
            <w:tcBorders>
              <w:top w:val="single" w:sz="4" w:space="0" w:color="auto"/>
              <w:left w:val="single" w:sz="4" w:space="0" w:color="auto"/>
              <w:bottom w:val="single" w:sz="4" w:space="0" w:color="auto"/>
              <w:right w:val="single" w:sz="4" w:space="0" w:color="auto"/>
            </w:tcBorders>
            <w:hideMark/>
          </w:tcPr>
          <w:p w14:paraId="52CEF775"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8.65±0.38</w:t>
            </w:r>
          </w:p>
        </w:tc>
        <w:tc>
          <w:tcPr>
            <w:tcW w:w="1304" w:type="dxa"/>
            <w:gridSpan w:val="3"/>
            <w:tcBorders>
              <w:top w:val="single" w:sz="4" w:space="0" w:color="auto"/>
              <w:left w:val="single" w:sz="4" w:space="0" w:color="auto"/>
              <w:bottom w:val="single" w:sz="4" w:space="0" w:color="auto"/>
              <w:right w:val="single" w:sz="4" w:space="0" w:color="auto"/>
            </w:tcBorders>
            <w:hideMark/>
          </w:tcPr>
          <w:p w14:paraId="68F81E64"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28.65±0.31</w:t>
            </w:r>
          </w:p>
        </w:tc>
        <w:tc>
          <w:tcPr>
            <w:tcW w:w="1348" w:type="dxa"/>
            <w:tcBorders>
              <w:top w:val="single" w:sz="4" w:space="0" w:color="auto"/>
              <w:left w:val="single" w:sz="4" w:space="0" w:color="auto"/>
              <w:bottom w:val="single" w:sz="4" w:space="0" w:color="auto"/>
              <w:right w:val="single" w:sz="4" w:space="0" w:color="auto"/>
            </w:tcBorders>
            <w:hideMark/>
          </w:tcPr>
          <w:p w14:paraId="11B2C8D5"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30.17±0.26</w:t>
            </w:r>
          </w:p>
        </w:tc>
        <w:tc>
          <w:tcPr>
            <w:tcW w:w="1262" w:type="dxa"/>
            <w:gridSpan w:val="2"/>
            <w:tcBorders>
              <w:top w:val="single" w:sz="4" w:space="0" w:color="auto"/>
              <w:left w:val="single" w:sz="4" w:space="0" w:color="auto"/>
              <w:bottom w:val="single" w:sz="4" w:space="0" w:color="auto"/>
              <w:right w:val="single" w:sz="4" w:space="0" w:color="auto"/>
            </w:tcBorders>
            <w:hideMark/>
          </w:tcPr>
          <w:p w14:paraId="12CF5971"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30.5±0.34</w:t>
            </w:r>
          </w:p>
        </w:tc>
        <w:tc>
          <w:tcPr>
            <w:tcW w:w="1379" w:type="dxa"/>
            <w:gridSpan w:val="3"/>
            <w:tcBorders>
              <w:top w:val="single" w:sz="4" w:space="0" w:color="auto"/>
              <w:left w:val="single" w:sz="4" w:space="0" w:color="auto"/>
              <w:bottom w:val="single" w:sz="4" w:space="0" w:color="auto"/>
              <w:right w:val="single" w:sz="4" w:space="0" w:color="auto"/>
            </w:tcBorders>
            <w:hideMark/>
          </w:tcPr>
          <w:p w14:paraId="37A6F129"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F1</w:t>
            </w:r>
          </w:p>
        </w:tc>
      </w:tr>
      <w:tr w:rsidR="005E1989" w14:paraId="4E815871" w14:textId="77777777" w:rsidTr="005E1989">
        <w:trPr>
          <w:gridAfter w:val="1"/>
          <w:wAfter w:w="11" w:type="dxa"/>
          <w:trHeight w:val="347"/>
        </w:trPr>
        <w:tc>
          <w:tcPr>
            <w:tcW w:w="1714" w:type="dxa"/>
            <w:tcBorders>
              <w:top w:val="single" w:sz="4" w:space="0" w:color="auto"/>
              <w:left w:val="single" w:sz="4" w:space="0" w:color="auto"/>
              <w:bottom w:val="single" w:sz="4" w:space="0" w:color="auto"/>
              <w:right w:val="single" w:sz="4" w:space="0" w:color="auto"/>
            </w:tcBorders>
            <w:hideMark/>
          </w:tcPr>
          <w:p w14:paraId="0003682B"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10.03±0.38</w:t>
            </w:r>
          </w:p>
        </w:tc>
        <w:tc>
          <w:tcPr>
            <w:tcW w:w="1397" w:type="dxa"/>
            <w:tcBorders>
              <w:top w:val="single" w:sz="4" w:space="0" w:color="auto"/>
              <w:left w:val="single" w:sz="4" w:space="0" w:color="auto"/>
              <w:bottom w:val="single" w:sz="4" w:space="0" w:color="auto"/>
              <w:right w:val="single" w:sz="4" w:space="0" w:color="auto"/>
            </w:tcBorders>
            <w:hideMark/>
          </w:tcPr>
          <w:p w14:paraId="1DBFE801"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9.34±0.73</w:t>
            </w:r>
          </w:p>
        </w:tc>
        <w:tc>
          <w:tcPr>
            <w:tcW w:w="1214" w:type="dxa"/>
            <w:gridSpan w:val="2"/>
            <w:tcBorders>
              <w:top w:val="single" w:sz="4" w:space="0" w:color="auto"/>
              <w:left w:val="single" w:sz="4" w:space="0" w:color="auto"/>
              <w:bottom w:val="single" w:sz="4" w:space="0" w:color="auto"/>
              <w:right w:val="single" w:sz="4" w:space="0" w:color="auto"/>
            </w:tcBorders>
            <w:hideMark/>
          </w:tcPr>
          <w:p w14:paraId="6634328C"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8.33±0.06</w:t>
            </w:r>
          </w:p>
        </w:tc>
        <w:tc>
          <w:tcPr>
            <w:tcW w:w="1304" w:type="dxa"/>
            <w:gridSpan w:val="3"/>
            <w:tcBorders>
              <w:top w:val="single" w:sz="4" w:space="0" w:color="auto"/>
              <w:left w:val="single" w:sz="4" w:space="0" w:color="auto"/>
              <w:bottom w:val="single" w:sz="4" w:space="0" w:color="auto"/>
              <w:right w:val="single" w:sz="4" w:space="0" w:color="auto"/>
            </w:tcBorders>
            <w:hideMark/>
          </w:tcPr>
          <w:p w14:paraId="7B8417C2"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27.88±0.45</w:t>
            </w:r>
          </w:p>
        </w:tc>
        <w:tc>
          <w:tcPr>
            <w:tcW w:w="1348" w:type="dxa"/>
            <w:tcBorders>
              <w:top w:val="single" w:sz="4" w:space="0" w:color="auto"/>
              <w:left w:val="single" w:sz="4" w:space="0" w:color="auto"/>
              <w:bottom w:val="single" w:sz="4" w:space="0" w:color="auto"/>
              <w:right w:val="single" w:sz="4" w:space="0" w:color="auto"/>
            </w:tcBorders>
            <w:hideMark/>
          </w:tcPr>
          <w:p w14:paraId="15906F68"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30.1±0.37</w:t>
            </w:r>
          </w:p>
        </w:tc>
        <w:tc>
          <w:tcPr>
            <w:tcW w:w="1262" w:type="dxa"/>
            <w:gridSpan w:val="2"/>
            <w:tcBorders>
              <w:top w:val="single" w:sz="4" w:space="0" w:color="auto"/>
              <w:left w:val="single" w:sz="4" w:space="0" w:color="auto"/>
              <w:bottom w:val="single" w:sz="4" w:space="0" w:color="auto"/>
              <w:right w:val="single" w:sz="4" w:space="0" w:color="auto"/>
            </w:tcBorders>
            <w:hideMark/>
          </w:tcPr>
          <w:p w14:paraId="610E9B0E"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30.3±0.89</w:t>
            </w:r>
          </w:p>
        </w:tc>
        <w:tc>
          <w:tcPr>
            <w:tcW w:w="1379" w:type="dxa"/>
            <w:gridSpan w:val="3"/>
            <w:tcBorders>
              <w:top w:val="single" w:sz="4" w:space="0" w:color="auto"/>
              <w:left w:val="single" w:sz="4" w:space="0" w:color="auto"/>
              <w:bottom w:val="single" w:sz="4" w:space="0" w:color="auto"/>
              <w:right w:val="single" w:sz="4" w:space="0" w:color="auto"/>
            </w:tcBorders>
            <w:hideMark/>
          </w:tcPr>
          <w:p w14:paraId="085F63B9" w14:textId="77777777" w:rsidR="005E1989" w:rsidRDefault="005E1989">
            <w:pPr>
              <w:tabs>
                <w:tab w:val="left" w:pos="7610"/>
              </w:tabs>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F2</w:t>
            </w:r>
          </w:p>
        </w:tc>
      </w:tr>
      <w:tr w:rsidR="005E1989" w14:paraId="0BEE77D0" w14:textId="77777777" w:rsidTr="005E1989">
        <w:trPr>
          <w:gridAfter w:val="1"/>
          <w:wAfter w:w="11" w:type="dxa"/>
          <w:trHeight w:val="359"/>
        </w:trPr>
        <w:tc>
          <w:tcPr>
            <w:tcW w:w="1714" w:type="dxa"/>
            <w:tcBorders>
              <w:top w:val="single" w:sz="4" w:space="0" w:color="auto"/>
              <w:left w:val="single" w:sz="4" w:space="0" w:color="auto"/>
              <w:bottom w:val="single" w:sz="4" w:space="0" w:color="auto"/>
              <w:right w:val="single" w:sz="4" w:space="0" w:color="auto"/>
            </w:tcBorders>
            <w:hideMark/>
          </w:tcPr>
          <w:p w14:paraId="532AD5A5"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10.49±1.32</w:t>
            </w:r>
          </w:p>
        </w:tc>
        <w:tc>
          <w:tcPr>
            <w:tcW w:w="1397" w:type="dxa"/>
            <w:tcBorders>
              <w:top w:val="single" w:sz="4" w:space="0" w:color="auto"/>
              <w:left w:val="single" w:sz="4" w:space="0" w:color="auto"/>
              <w:bottom w:val="single" w:sz="4" w:space="0" w:color="auto"/>
              <w:right w:val="single" w:sz="4" w:space="0" w:color="auto"/>
            </w:tcBorders>
            <w:hideMark/>
          </w:tcPr>
          <w:p w14:paraId="2D52F8AE"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9.07±0.02</w:t>
            </w:r>
          </w:p>
        </w:tc>
        <w:tc>
          <w:tcPr>
            <w:tcW w:w="1214" w:type="dxa"/>
            <w:gridSpan w:val="2"/>
            <w:tcBorders>
              <w:top w:val="single" w:sz="4" w:space="0" w:color="auto"/>
              <w:left w:val="single" w:sz="4" w:space="0" w:color="auto"/>
              <w:bottom w:val="single" w:sz="4" w:space="0" w:color="auto"/>
              <w:right w:val="single" w:sz="4" w:space="0" w:color="auto"/>
            </w:tcBorders>
            <w:hideMark/>
          </w:tcPr>
          <w:p w14:paraId="631AE79A"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8.12±0.82</w:t>
            </w:r>
          </w:p>
        </w:tc>
        <w:tc>
          <w:tcPr>
            <w:tcW w:w="1304" w:type="dxa"/>
            <w:gridSpan w:val="3"/>
            <w:tcBorders>
              <w:top w:val="single" w:sz="4" w:space="0" w:color="auto"/>
              <w:left w:val="single" w:sz="4" w:space="0" w:color="auto"/>
              <w:bottom w:val="single" w:sz="4" w:space="0" w:color="auto"/>
              <w:right w:val="single" w:sz="4" w:space="0" w:color="auto"/>
            </w:tcBorders>
            <w:hideMark/>
          </w:tcPr>
          <w:p w14:paraId="1A33E839"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26.02±0.05</w:t>
            </w:r>
          </w:p>
        </w:tc>
        <w:tc>
          <w:tcPr>
            <w:tcW w:w="1348" w:type="dxa"/>
            <w:tcBorders>
              <w:top w:val="single" w:sz="4" w:space="0" w:color="auto"/>
              <w:left w:val="single" w:sz="4" w:space="0" w:color="auto"/>
              <w:bottom w:val="single" w:sz="4" w:space="0" w:color="auto"/>
              <w:right w:val="single" w:sz="4" w:space="0" w:color="auto"/>
            </w:tcBorders>
            <w:hideMark/>
          </w:tcPr>
          <w:p w14:paraId="54608E0D"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31,56±0.13</w:t>
            </w:r>
          </w:p>
        </w:tc>
        <w:tc>
          <w:tcPr>
            <w:tcW w:w="1262" w:type="dxa"/>
            <w:gridSpan w:val="2"/>
            <w:tcBorders>
              <w:top w:val="single" w:sz="4" w:space="0" w:color="auto"/>
              <w:left w:val="single" w:sz="4" w:space="0" w:color="auto"/>
              <w:bottom w:val="single" w:sz="4" w:space="0" w:color="auto"/>
              <w:right w:val="single" w:sz="4" w:space="0" w:color="auto"/>
            </w:tcBorders>
            <w:hideMark/>
          </w:tcPr>
          <w:p w14:paraId="17365D2B"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31.3±0.14</w:t>
            </w:r>
          </w:p>
        </w:tc>
        <w:tc>
          <w:tcPr>
            <w:tcW w:w="1379" w:type="dxa"/>
            <w:gridSpan w:val="3"/>
            <w:tcBorders>
              <w:top w:val="single" w:sz="4" w:space="0" w:color="auto"/>
              <w:left w:val="single" w:sz="4" w:space="0" w:color="auto"/>
              <w:bottom w:val="single" w:sz="4" w:space="0" w:color="auto"/>
              <w:right w:val="single" w:sz="4" w:space="0" w:color="auto"/>
            </w:tcBorders>
            <w:hideMark/>
          </w:tcPr>
          <w:p w14:paraId="1BA1094C"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F3</w:t>
            </w:r>
          </w:p>
        </w:tc>
      </w:tr>
      <w:tr w:rsidR="005E1989" w14:paraId="6222198C" w14:textId="77777777" w:rsidTr="005E1989">
        <w:trPr>
          <w:gridAfter w:val="1"/>
          <w:wAfter w:w="11" w:type="dxa"/>
          <w:trHeight w:val="347"/>
        </w:trPr>
        <w:tc>
          <w:tcPr>
            <w:tcW w:w="1714" w:type="dxa"/>
            <w:tcBorders>
              <w:top w:val="single" w:sz="4" w:space="0" w:color="auto"/>
              <w:left w:val="single" w:sz="4" w:space="0" w:color="auto"/>
              <w:bottom w:val="single" w:sz="4" w:space="0" w:color="auto"/>
              <w:right w:val="single" w:sz="4" w:space="0" w:color="auto"/>
            </w:tcBorders>
            <w:hideMark/>
          </w:tcPr>
          <w:p w14:paraId="567719D0"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10.76±2.09</w:t>
            </w:r>
          </w:p>
        </w:tc>
        <w:tc>
          <w:tcPr>
            <w:tcW w:w="1397" w:type="dxa"/>
            <w:tcBorders>
              <w:top w:val="single" w:sz="4" w:space="0" w:color="auto"/>
              <w:left w:val="single" w:sz="4" w:space="0" w:color="auto"/>
              <w:bottom w:val="single" w:sz="4" w:space="0" w:color="auto"/>
              <w:right w:val="single" w:sz="4" w:space="0" w:color="auto"/>
            </w:tcBorders>
            <w:hideMark/>
          </w:tcPr>
          <w:p w14:paraId="322623B2"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10.04±0.65</w:t>
            </w:r>
          </w:p>
        </w:tc>
        <w:tc>
          <w:tcPr>
            <w:tcW w:w="1214" w:type="dxa"/>
            <w:gridSpan w:val="2"/>
            <w:tcBorders>
              <w:top w:val="single" w:sz="4" w:space="0" w:color="auto"/>
              <w:left w:val="single" w:sz="4" w:space="0" w:color="auto"/>
              <w:bottom w:val="single" w:sz="4" w:space="0" w:color="auto"/>
              <w:right w:val="single" w:sz="4" w:space="0" w:color="auto"/>
            </w:tcBorders>
            <w:hideMark/>
          </w:tcPr>
          <w:p w14:paraId="7C34230D"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9.7±0.94</w:t>
            </w:r>
          </w:p>
        </w:tc>
        <w:tc>
          <w:tcPr>
            <w:tcW w:w="1304" w:type="dxa"/>
            <w:gridSpan w:val="3"/>
            <w:tcBorders>
              <w:top w:val="single" w:sz="4" w:space="0" w:color="auto"/>
              <w:left w:val="single" w:sz="4" w:space="0" w:color="auto"/>
              <w:bottom w:val="single" w:sz="4" w:space="0" w:color="auto"/>
              <w:right w:val="single" w:sz="4" w:space="0" w:color="auto"/>
            </w:tcBorders>
            <w:hideMark/>
          </w:tcPr>
          <w:p w14:paraId="77319D2F" w14:textId="77777777" w:rsidR="005E1989" w:rsidRDefault="005E1989">
            <w:pPr>
              <w:tabs>
                <w:tab w:val="left" w:pos="7610"/>
              </w:tabs>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27.5±0.29</w:t>
            </w:r>
          </w:p>
        </w:tc>
        <w:tc>
          <w:tcPr>
            <w:tcW w:w="1348" w:type="dxa"/>
            <w:tcBorders>
              <w:top w:val="single" w:sz="4" w:space="0" w:color="auto"/>
              <w:left w:val="single" w:sz="4" w:space="0" w:color="auto"/>
              <w:bottom w:val="single" w:sz="4" w:space="0" w:color="auto"/>
              <w:right w:val="single" w:sz="4" w:space="0" w:color="auto"/>
            </w:tcBorders>
            <w:hideMark/>
          </w:tcPr>
          <w:p w14:paraId="456810D4"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32.1±0.34</w:t>
            </w:r>
          </w:p>
        </w:tc>
        <w:tc>
          <w:tcPr>
            <w:tcW w:w="1262" w:type="dxa"/>
            <w:gridSpan w:val="2"/>
            <w:tcBorders>
              <w:top w:val="single" w:sz="4" w:space="0" w:color="auto"/>
              <w:left w:val="single" w:sz="4" w:space="0" w:color="auto"/>
              <w:bottom w:val="single" w:sz="4" w:space="0" w:color="auto"/>
              <w:right w:val="single" w:sz="4" w:space="0" w:color="auto"/>
            </w:tcBorders>
            <w:hideMark/>
          </w:tcPr>
          <w:p w14:paraId="445A7F7D" w14:textId="77777777" w:rsidR="005E1989" w:rsidRDefault="005E1989">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32.5±0</w:t>
            </w:r>
          </w:p>
        </w:tc>
        <w:tc>
          <w:tcPr>
            <w:tcW w:w="1379" w:type="dxa"/>
            <w:gridSpan w:val="3"/>
            <w:tcBorders>
              <w:top w:val="single" w:sz="4" w:space="0" w:color="auto"/>
              <w:left w:val="single" w:sz="4" w:space="0" w:color="auto"/>
              <w:bottom w:val="single" w:sz="4" w:space="0" w:color="auto"/>
              <w:right w:val="single" w:sz="4" w:space="0" w:color="auto"/>
            </w:tcBorders>
            <w:hideMark/>
          </w:tcPr>
          <w:p w14:paraId="5ED9BC85" w14:textId="77777777" w:rsidR="005E1989" w:rsidRDefault="005E1989">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F4</w:t>
            </w:r>
          </w:p>
        </w:tc>
      </w:tr>
      <w:tr w:rsidR="005E1989" w14:paraId="4B056EFB" w14:textId="77777777" w:rsidTr="005E1989">
        <w:trPr>
          <w:gridAfter w:val="1"/>
          <w:wAfter w:w="11" w:type="dxa"/>
          <w:trHeight w:val="347"/>
        </w:trPr>
        <w:tc>
          <w:tcPr>
            <w:tcW w:w="9618" w:type="dxa"/>
            <w:gridSpan w:val="13"/>
            <w:tcBorders>
              <w:top w:val="single" w:sz="4" w:space="0" w:color="auto"/>
              <w:left w:val="single" w:sz="4" w:space="0" w:color="auto"/>
              <w:bottom w:val="single" w:sz="4" w:space="0" w:color="auto"/>
              <w:right w:val="single" w:sz="4" w:space="0" w:color="auto"/>
            </w:tcBorders>
          </w:tcPr>
          <w:p w14:paraId="513B0AE4" w14:textId="77777777" w:rsidR="005E1989" w:rsidRDefault="005E1989">
            <w:pPr>
              <w:tabs>
                <w:tab w:val="left" w:pos="7610"/>
              </w:tabs>
              <w:jc w:val="right"/>
              <w:rPr>
                <w:rFonts w:asciiTheme="majorBidi" w:hAnsiTheme="majorBidi" w:cstheme="majorBidi"/>
                <w:sz w:val="20"/>
                <w:szCs w:val="20"/>
                <w:rtl/>
                <w:lang w:bidi="ar-EG"/>
              </w:rPr>
            </w:pPr>
            <w:r>
              <w:rPr>
                <w:rFonts w:asciiTheme="majorBidi" w:hAnsiTheme="majorBidi" w:cstheme="majorBidi"/>
                <w:sz w:val="20"/>
                <w:szCs w:val="20"/>
                <w:lang w:bidi="ar-EG"/>
              </w:rPr>
              <w:t>(++) means clear solution, (+++) means very clear solution.</w:t>
            </w:r>
          </w:p>
          <w:p w14:paraId="611DB068" w14:textId="77777777" w:rsidR="005E1989" w:rsidRDefault="005E1989">
            <w:pPr>
              <w:tabs>
                <w:tab w:val="left" w:pos="7610"/>
              </w:tabs>
              <w:ind w:left="-483"/>
              <w:jc w:val="right"/>
              <w:rPr>
                <w:rFonts w:asciiTheme="majorBidi" w:hAnsiTheme="majorBidi" w:cstheme="majorBidi"/>
                <w:b/>
                <w:bCs/>
                <w:sz w:val="20"/>
                <w:szCs w:val="20"/>
                <w:lang w:bidi="ar-EG"/>
              </w:rPr>
            </w:pPr>
          </w:p>
        </w:tc>
      </w:tr>
    </w:tbl>
    <w:p w14:paraId="2A7F6DEC" w14:textId="77777777" w:rsidR="005E1989" w:rsidRDefault="005E1989" w:rsidP="005E1989">
      <w:pPr>
        <w:tabs>
          <w:tab w:val="left" w:pos="7610"/>
        </w:tabs>
        <w:jc w:val="right"/>
        <w:rPr>
          <w:rFonts w:asciiTheme="majorBidi" w:hAnsiTheme="majorBidi" w:cstheme="majorBidi"/>
          <w:b/>
          <w:bCs/>
          <w:sz w:val="20"/>
          <w:szCs w:val="20"/>
          <w:rtl/>
          <w:lang w:bidi="ar-EG"/>
        </w:rPr>
      </w:pPr>
    </w:p>
    <w:p w14:paraId="75A8CF4C" w14:textId="77777777" w:rsidR="005E1989" w:rsidRDefault="005E1989" w:rsidP="005E1989">
      <w:pPr>
        <w:tabs>
          <w:tab w:val="left" w:pos="7610"/>
        </w:tabs>
        <w:jc w:val="right"/>
        <w:rPr>
          <w:rFonts w:asciiTheme="majorBidi" w:hAnsiTheme="majorBidi" w:cstheme="majorBidi"/>
          <w:b/>
          <w:bCs/>
          <w:sz w:val="20"/>
          <w:szCs w:val="20"/>
          <w:rtl/>
          <w:lang w:bidi="ar-EG"/>
        </w:rPr>
      </w:pPr>
      <w:bookmarkStart w:id="6" w:name="_Hlk131839448"/>
    </w:p>
    <w:p w14:paraId="68258B45" w14:textId="77777777" w:rsidR="005E1989" w:rsidRDefault="005E1989" w:rsidP="005E1989">
      <w:pPr>
        <w:tabs>
          <w:tab w:val="left" w:pos="7610"/>
        </w:tabs>
        <w:rPr>
          <w:rFonts w:asciiTheme="majorBidi" w:hAnsiTheme="majorBidi" w:cstheme="majorBidi"/>
          <w:b/>
          <w:bCs/>
          <w:sz w:val="24"/>
          <w:szCs w:val="24"/>
          <w:rtl/>
          <w:lang w:bidi="ar-EG"/>
        </w:rPr>
      </w:pPr>
    </w:p>
    <w:p w14:paraId="035CCF3B" w14:textId="77777777" w:rsidR="005E1989" w:rsidRDefault="005E1989" w:rsidP="005E1989">
      <w:pPr>
        <w:tabs>
          <w:tab w:val="left" w:pos="7610"/>
        </w:tabs>
        <w:rPr>
          <w:rFonts w:asciiTheme="majorBidi" w:hAnsiTheme="majorBidi" w:cstheme="majorBidi"/>
          <w:b/>
          <w:bCs/>
          <w:sz w:val="24"/>
          <w:szCs w:val="24"/>
          <w:rtl/>
          <w:lang w:bidi="ar-EG"/>
        </w:rPr>
      </w:pPr>
    </w:p>
    <w:p w14:paraId="1A86B2E6" w14:textId="77777777" w:rsidR="005E1989" w:rsidRDefault="005E1989" w:rsidP="005E1989">
      <w:pPr>
        <w:tabs>
          <w:tab w:val="left" w:pos="7610"/>
        </w:tabs>
        <w:rPr>
          <w:rFonts w:asciiTheme="majorBidi" w:hAnsiTheme="majorBidi" w:cstheme="majorBidi"/>
          <w:b/>
          <w:bCs/>
          <w:sz w:val="24"/>
          <w:szCs w:val="24"/>
          <w:rtl/>
          <w:lang w:bidi="ar-EG"/>
        </w:rPr>
      </w:pPr>
    </w:p>
    <w:p w14:paraId="3ACB6046" w14:textId="105859C5" w:rsidR="005E1989" w:rsidRDefault="005E1989" w:rsidP="005E1989">
      <w:pPr>
        <w:tabs>
          <w:tab w:val="left" w:pos="7610"/>
        </w:tabs>
        <w:rPr>
          <w:rFonts w:asciiTheme="majorBidi" w:hAnsiTheme="majorBidi" w:cstheme="majorBidi"/>
          <w:b/>
          <w:bCs/>
          <w:sz w:val="24"/>
          <w:szCs w:val="24"/>
          <w:rtl/>
          <w:lang w:bidi="ar-EG"/>
        </w:rPr>
      </w:pPr>
    </w:p>
    <w:p w14:paraId="287894A3" w14:textId="77777777" w:rsidR="00103E9E" w:rsidRDefault="00103E9E" w:rsidP="005E1989">
      <w:pPr>
        <w:tabs>
          <w:tab w:val="left" w:pos="7610"/>
        </w:tabs>
        <w:rPr>
          <w:rFonts w:asciiTheme="majorBidi" w:hAnsiTheme="majorBidi" w:cstheme="majorBidi"/>
          <w:b/>
          <w:bCs/>
          <w:sz w:val="24"/>
          <w:szCs w:val="24"/>
          <w:rtl/>
          <w:lang w:bidi="ar-EG"/>
        </w:rPr>
      </w:pPr>
    </w:p>
    <w:p w14:paraId="4E291B94" w14:textId="5C38B490" w:rsidR="005E1989" w:rsidRDefault="005E1989" w:rsidP="005E1989">
      <w:pPr>
        <w:tabs>
          <w:tab w:val="left" w:pos="7610"/>
        </w:tabs>
        <w:rPr>
          <w:rFonts w:asciiTheme="majorBidi" w:hAnsiTheme="majorBidi" w:cstheme="majorBidi"/>
          <w:b/>
          <w:bCs/>
          <w:sz w:val="24"/>
          <w:szCs w:val="24"/>
          <w:rtl/>
          <w:lang w:bidi="ar-EG"/>
        </w:rPr>
      </w:pPr>
    </w:p>
    <w:p w14:paraId="0673CCC3" w14:textId="77777777" w:rsidR="005E1989" w:rsidRDefault="005E1989" w:rsidP="005E1989">
      <w:pPr>
        <w:tabs>
          <w:tab w:val="left" w:pos="7610"/>
        </w:tabs>
        <w:rPr>
          <w:rFonts w:asciiTheme="majorBidi" w:hAnsiTheme="majorBidi" w:cstheme="majorBidi"/>
          <w:b/>
          <w:bCs/>
          <w:sz w:val="24"/>
          <w:szCs w:val="24"/>
          <w:rtl/>
          <w:lang w:bidi="ar-EG"/>
        </w:rPr>
      </w:pPr>
    </w:p>
    <w:bookmarkEnd w:id="6"/>
    <w:p w14:paraId="3A026DAE" w14:textId="77777777" w:rsidR="005E1989" w:rsidRDefault="005E1989" w:rsidP="005E1989">
      <w:pPr>
        <w:ind w:right="-284"/>
        <w:jc w:val="center"/>
        <w:rPr>
          <w:rFonts w:asciiTheme="majorBidi" w:hAnsiTheme="majorBidi" w:cstheme="majorBidi"/>
          <w:b/>
          <w:bCs/>
          <w:sz w:val="20"/>
          <w:szCs w:val="20"/>
          <w:rtl/>
          <w:lang w:bidi="ar-EG"/>
        </w:rPr>
      </w:pPr>
      <w:r>
        <w:rPr>
          <w:rFonts w:asciiTheme="majorBidi" w:hAnsiTheme="majorBidi" w:cstheme="majorBidi"/>
          <w:b/>
          <w:bCs/>
          <w:sz w:val="20"/>
          <w:szCs w:val="20"/>
          <w:lang w:bidi="ar-EG"/>
        </w:rPr>
        <w:t>Table (2) Percent MRT preserved in formulations of in situ nasal gels kept for six months at 4 ºC and 25 ºC.</w:t>
      </w:r>
    </w:p>
    <w:tbl>
      <w:tblPr>
        <w:tblStyle w:val="TableGrid"/>
        <w:bidiVisual/>
        <w:tblW w:w="8922" w:type="dxa"/>
        <w:tblInd w:w="-337" w:type="dxa"/>
        <w:tblLook w:val="04A0" w:firstRow="1" w:lastRow="0" w:firstColumn="1" w:lastColumn="0" w:noHBand="0" w:noVBand="1"/>
      </w:tblPr>
      <w:tblGrid>
        <w:gridCol w:w="1590"/>
        <w:gridCol w:w="62"/>
        <w:gridCol w:w="1599"/>
        <w:gridCol w:w="64"/>
        <w:gridCol w:w="1597"/>
        <w:gridCol w:w="66"/>
        <w:gridCol w:w="1821"/>
        <w:gridCol w:w="11"/>
        <w:gridCol w:w="2112"/>
      </w:tblGrid>
      <w:tr w:rsidR="005E1989" w14:paraId="47185CD3" w14:textId="77777777" w:rsidTr="005E1989">
        <w:trPr>
          <w:trHeight w:val="481"/>
        </w:trPr>
        <w:tc>
          <w:tcPr>
            <w:tcW w:w="8922" w:type="dxa"/>
            <w:gridSpan w:val="9"/>
            <w:tcBorders>
              <w:top w:val="single" w:sz="4" w:space="0" w:color="auto"/>
              <w:left w:val="single" w:sz="4" w:space="0" w:color="auto"/>
              <w:bottom w:val="single" w:sz="4" w:space="0" w:color="auto"/>
              <w:right w:val="single" w:sz="4" w:space="0" w:color="auto"/>
            </w:tcBorders>
          </w:tcPr>
          <w:p w14:paraId="0A367678" w14:textId="77777777" w:rsidR="005E1989" w:rsidRDefault="005E1989">
            <w:pPr>
              <w:tabs>
                <w:tab w:val="left" w:pos="713"/>
              </w:tabs>
              <w:ind w:right="-993"/>
              <w:jc w:val="center"/>
              <w:rPr>
                <w:rFonts w:asciiTheme="majorBidi" w:hAnsiTheme="majorBidi" w:cstheme="majorBidi"/>
                <w:b/>
                <w:bCs/>
                <w:sz w:val="20"/>
                <w:szCs w:val="20"/>
                <w:lang w:bidi="ar-EG"/>
              </w:rPr>
            </w:pPr>
          </w:p>
          <w:p w14:paraId="666B8D4B" w14:textId="77777777" w:rsidR="005E1989" w:rsidRDefault="005E1989">
            <w:pPr>
              <w:ind w:left="-483"/>
              <w:jc w:val="center"/>
              <w:rPr>
                <w:rFonts w:asciiTheme="majorBidi" w:hAnsiTheme="majorBidi" w:cstheme="majorBidi"/>
                <w:b/>
                <w:bCs/>
                <w:sz w:val="20"/>
                <w:szCs w:val="20"/>
                <w:rtl/>
                <w:lang w:bidi="ar-EG"/>
              </w:rPr>
            </w:pPr>
            <w:r>
              <w:rPr>
                <w:rFonts w:asciiTheme="majorBidi" w:hAnsiTheme="majorBidi" w:cstheme="majorBidi"/>
                <w:b/>
                <w:bCs/>
                <w:sz w:val="20"/>
                <w:szCs w:val="20"/>
                <w:lang w:bidi="ar-EG"/>
              </w:rPr>
              <w:t>Percent MRT preserved in formulations of in situ nasal gels kept for six months at 4 ºC</w:t>
            </w:r>
          </w:p>
        </w:tc>
      </w:tr>
      <w:tr w:rsidR="005E1989" w14:paraId="73073E7F" w14:textId="77777777" w:rsidTr="005E1989">
        <w:trPr>
          <w:trHeight w:val="417"/>
        </w:trPr>
        <w:tc>
          <w:tcPr>
            <w:tcW w:w="6810" w:type="dxa"/>
            <w:gridSpan w:val="8"/>
            <w:tcBorders>
              <w:top w:val="single" w:sz="4" w:space="0" w:color="auto"/>
              <w:left w:val="single" w:sz="4" w:space="0" w:color="auto"/>
              <w:bottom w:val="single" w:sz="4" w:space="0" w:color="auto"/>
              <w:right w:val="single" w:sz="4" w:space="0" w:color="auto"/>
            </w:tcBorders>
            <w:hideMark/>
          </w:tcPr>
          <w:p w14:paraId="0CADD7AF" w14:textId="77777777" w:rsidR="005E1989" w:rsidRDefault="005E1989">
            <w:pPr>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MRT retained at specified time intervals (days) ±SD for the following formulae</w:t>
            </w:r>
            <w:r>
              <w:rPr>
                <w:rFonts w:asciiTheme="majorBidi" w:hAnsiTheme="majorBidi" w:cstheme="majorBidi"/>
                <w:b/>
                <w:bCs/>
                <w:sz w:val="20"/>
                <w:szCs w:val="20"/>
                <w:rtl/>
                <w:lang w:bidi="ar-EG"/>
              </w:rPr>
              <w:t>%</w:t>
            </w:r>
          </w:p>
        </w:tc>
        <w:tc>
          <w:tcPr>
            <w:tcW w:w="2112" w:type="dxa"/>
            <w:tcBorders>
              <w:top w:val="single" w:sz="4" w:space="0" w:color="auto"/>
              <w:left w:val="single" w:sz="4" w:space="0" w:color="auto"/>
              <w:bottom w:val="single" w:sz="4" w:space="0" w:color="auto"/>
              <w:right w:val="single" w:sz="4" w:space="0" w:color="auto"/>
            </w:tcBorders>
            <w:hideMark/>
          </w:tcPr>
          <w:p w14:paraId="0437FD90" w14:textId="77777777" w:rsidR="005E1989" w:rsidRDefault="005E1989">
            <w:pPr>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Time (days)</w:t>
            </w:r>
          </w:p>
        </w:tc>
      </w:tr>
      <w:tr w:rsidR="005E1989" w14:paraId="15DF6FD0" w14:textId="77777777" w:rsidTr="005E1989">
        <w:trPr>
          <w:trHeight w:val="284"/>
        </w:trPr>
        <w:tc>
          <w:tcPr>
            <w:tcW w:w="1652" w:type="dxa"/>
            <w:gridSpan w:val="2"/>
            <w:tcBorders>
              <w:top w:val="single" w:sz="4" w:space="0" w:color="auto"/>
              <w:left w:val="single" w:sz="4" w:space="0" w:color="auto"/>
              <w:bottom w:val="single" w:sz="4" w:space="0" w:color="auto"/>
              <w:right w:val="single" w:sz="4" w:space="0" w:color="auto"/>
            </w:tcBorders>
            <w:hideMark/>
          </w:tcPr>
          <w:p w14:paraId="77F58F63" w14:textId="77777777" w:rsidR="005E1989" w:rsidRDefault="005E1989">
            <w:pPr>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F4</w:t>
            </w:r>
          </w:p>
        </w:tc>
        <w:tc>
          <w:tcPr>
            <w:tcW w:w="1663" w:type="dxa"/>
            <w:gridSpan w:val="2"/>
            <w:tcBorders>
              <w:top w:val="single" w:sz="4" w:space="0" w:color="auto"/>
              <w:left w:val="single" w:sz="4" w:space="0" w:color="auto"/>
              <w:bottom w:val="single" w:sz="4" w:space="0" w:color="auto"/>
              <w:right w:val="single" w:sz="4" w:space="0" w:color="auto"/>
            </w:tcBorders>
            <w:hideMark/>
          </w:tcPr>
          <w:p w14:paraId="228AAF8B" w14:textId="77777777" w:rsidR="005E1989" w:rsidRDefault="005E1989">
            <w:pPr>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F3</w:t>
            </w:r>
          </w:p>
        </w:tc>
        <w:tc>
          <w:tcPr>
            <w:tcW w:w="1663" w:type="dxa"/>
            <w:gridSpan w:val="2"/>
            <w:tcBorders>
              <w:top w:val="single" w:sz="4" w:space="0" w:color="auto"/>
              <w:left w:val="single" w:sz="4" w:space="0" w:color="auto"/>
              <w:bottom w:val="single" w:sz="4" w:space="0" w:color="auto"/>
              <w:right w:val="single" w:sz="4" w:space="0" w:color="auto"/>
            </w:tcBorders>
            <w:hideMark/>
          </w:tcPr>
          <w:p w14:paraId="3D7D3499" w14:textId="77777777" w:rsidR="005E1989" w:rsidRDefault="005E1989">
            <w:pPr>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F2</w:t>
            </w:r>
          </w:p>
        </w:tc>
        <w:tc>
          <w:tcPr>
            <w:tcW w:w="1821" w:type="dxa"/>
            <w:tcBorders>
              <w:top w:val="single" w:sz="4" w:space="0" w:color="auto"/>
              <w:left w:val="single" w:sz="4" w:space="0" w:color="auto"/>
              <w:bottom w:val="single" w:sz="4" w:space="0" w:color="auto"/>
              <w:right w:val="single" w:sz="4" w:space="0" w:color="auto"/>
            </w:tcBorders>
            <w:hideMark/>
          </w:tcPr>
          <w:p w14:paraId="0757A7E7" w14:textId="77777777" w:rsidR="005E1989" w:rsidRDefault="005E1989">
            <w:pPr>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F1</w:t>
            </w:r>
          </w:p>
        </w:tc>
        <w:tc>
          <w:tcPr>
            <w:tcW w:w="2123" w:type="dxa"/>
            <w:gridSpan w:val="2"/>
            <w:tcBorders>
              <w:top w:val="single" w:sz="4" w:space="0" w:color="auto"/>
              <w:left w:val="single" w:sz="4" w:space="0" w:color="auto"/>
              <w:bottom w:val="single" w:sz="4" w:space="0" w:color="auto"/>
              <w:right w:val="single" w:sz="4" w:space="0" w:color="auto"/>
            </w:tcBorders>
          </w:tcPr>
          <w:p w14:paraId="48D105FC" w14:textId="77777777" w:rsidR="005E1989" w:rsidRDefault="005E1989">
            <w:pPr>
              <w:ind w:left="-483"/>
              <w:jc w:val="right"/>
              <w:rPr>
                <w:rFonts w:asciiTheme="majorBidi" w:hAnsiTheme="majorBidi" w:cstheme="majorBidi"/>
                <w:sz w:val="20"/>
                <w:szCs w:val="20"/>
                <w:rtl/>
                <w:lang w:bidi="ar-EG"/>
              </w:rPr>
            </w:pPr>
          </w:p>
        </w:tc>
      </w:tr>
      <w:tr w:rsidR="005E1989" w14:paraId="2694ECBE" w14:textId="77777777" w:rsidTr="005E1989">
        <w:trPr>
          <w:trHeight w:val="226"/>
        </w:trPr>
        <w:tc>
          <w:tcPr>
            <w:tcW w:w="1652" w:type="dxa"/>
            <w:gridSpan w:val="2"/>
            <w:tcBorders>
              <w:top w:val="single" w:sz="4" w:space="0" w:color="auto"/>
              <w:left w:val="single" w:sz="4" w:space="0" w:color="auto"/>
              <w:bottom w:val="single" w:sz="4" w:space="0" w:color="auto"/>
              <w:right w:val="single" w:sz="4" w:space="0" w:color="auto"/>
            </w:tcBorders>
            <w:hideMark/>
          </w:tcPr>
          <w:p w14:paraId="37D13B2E"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99.55±0.23</w:t>
            </w:r>
          </w:p>
        </w:tc>
        <w:tc>
          <w:tcPr>
            <w:tcW w:w="1663" w:type="dxa"/>
            <w:gridSpan w:val="2"/>
            <w:tcBorders>
              <w:top w:val="single" w:sz="4" w:space="0" w:color="auto"/>
              <w:left w:val="single" w:sz="4" w:space="0" w:color="auto"/>
              <w:bottom w:val="single" w:sz="4" w:space="0" w:color="auto"/>
              <w:right w:val="single" w:sz="4" w:space="0" w:color="auto"/>
            </w:tcBorders>
            <w:hideMark/>
          </w:tcPr>
          <w:p w14:paraId="70D82B86" w14:textId="77777777" w:rsidR="005E1989" w:rsidRDefault="005E1989">
            <w:pPr>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99.04±0.27</w:t>
            </w:r>
          </w:p>
        </w:tc>
        <w:tc>
          <w:tcPr>
            <w:tcW w:w="1663" w:type="dxa"/>
            <w:gridSpan w:val="2"/>
            <w:tcBorders>
              <w:top w:val="single" w:sz="4" w:space="0" w:color="auto"/>
              <w:left w:val="single" w:sz="4" w:space="0" w:color="auto"/>
              <w:bottom w:val="single" w:sz="4" w:space="0" w:color="auto"/>
              <w:right w:val="single" w:sz="4" w:space="0" w:color="auto"/>
            </w:tcBorders>
            <w:hideMark/>
          </w:tcPr>
          <w:p w14:paraId="300AAF63"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99.28±0.12</w:t>
            </w:r>
          </w:p>
        </w:tc>
        <w:tc>
          <w:tcPr>
            <w:tcW w:w="1821" w:type="dxa"/>
            <w:tcBorders>
              <w:top w:val="single" w:sz="4" w:space="0" w:color="auto"/>
              <w:left w:val="single" w:sz="4" w:space="0" w:color="auto"/>
              <w:bottom w:val="single" w:sz="4" w:space="0" w:color="auto"/>
              <w:right w:val="single" w:sz="4" w:space="0" w:color="auto"/>
            </w:tcBorders>
            <w:hideMark/>
          </w:tcPr>
          <w:p w14:paraId="24F73E9C" w14:textId="77777777" w:rsidR="005E1989" w:rsidRDefault="005E1989">
            <w:pPr>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100.32±0.30</w:t>
            </w:r>
          </w:p>
        </w:tc>
        <w:tc>
          <w:tcPr>
            <w:tcW w:w="2123" w:type="dxa"/>
            <w:gridSpan w:val="2"/>
            <w:tcBorders>
              <w:top w:val="single" w:sz="4" w:space="0" w:color="auto"/>
              <w:left w:val="single" w:sz="4" w:space="0" w:color="auto"/>
              <w:bottom w:val="single" w:sz="4" w:space="0" w:color="auto"/>
              <w:right w:val="single" w:sz="4" w:space="0" w:color="auto"/>
            </w:tcBorders>
            <w:hideMark/>
          </w:tcPr>
          <w:p w14:paraId="3C29B1C0"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0</w:t>
            </w:r>
          </w:p>
        </w:tc>
      </w:tr>
      <w:tr w:rsidR="005E1989" w14:paraId="2535534D" w14:textId="77777777" w:rsidTr="005E1989">
        <w:trPr>
          <w:trHeight w:val="217"/>
        </w:trPr>
        <w:tc>
          <w:tcPr>
            <w:tcW w:w="1652" w:type="dxa"/>
            <w:gridSpan w:val="2"/>
            <w:tcBorders>
              <w:top w:val="single" w:sz="4" w:space="0" w:color="auto"/>
              <w:left w:val="single" w:sz="4" w:space="0" w:color="auto"/>
              <w:bottom w:val="single" w:sz="4" w:space="0" w:color="auto"/>
              <w:right w:val="single" w:sz="4" w:space="0" w:color="auto"/>
            </w:tcBorders>
            <w:hideMark/>
          </w:tcPr>
          <w:p w14:paraId="3A4AEE45"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99.47±0.29</w:t>
            </w:r>
          </w:p>
        </w:tc>
        <w:tc>
          <w:tcPr>
            <w:tcW w:w="1663" w:type="dxa"/>
            <w:gridSpan w:val="2"/>
            <w:tcBorders>
              <w:top w:val="single" w:sz="4" w:space="0" w:color="auto"/>
              <w:left w:val="single" w:sz="4" w:space="0" w:color="auto"/>
              <w:bottom w:val="single" w:sz="4" w:space="0" w:color="auto"/>
              <w:right w:val="single" w:sz="4" w:space="0" w:color="auto"/>
            </w:tcBorders>
            <w:hideMark/>
          </w:tcPr>
          <w:p w14:paraId="67A39E36"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99.04±0.25</w:t>
            </w:r>
          </w:p>
        </w:tc>
        <w:tc>
          <w:tcPr>
            <w:tcW w:w="1663" w:type="dxa"/>
            <w:gridSpan w:val="2"/>
            <w:tcBorders>
              <w:top w:val="single" w:sz="4" w:space="0" w:color="auto"/>
              <w:left w:val="single" w:sz="4" w:space="0" w:color="auto"/>
              <w:bottom w:val="single" w:sz="4" w:space="0" w:color="auto"/>
              <w:right w:val="single" w:sz="4" w:space="0" w:color="auto"/>
            </w:tcBorders>
            <w:hideMark/>
          </w:tcPr>
          <w:p w14:paraId="0AF972F5"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99.28±0.20</w:t>
            </w:r>
          </w:p>
        </w:tc>
        <w:tc>
          <w:tcPr>
            <w:tcW w:w="1821" w:type="dxa"/>
            <w:tcBorders>
              <w:top w:val="single" w:sz="4" w:space="0" w:color="auto"/>
              <w:left w:val="single" w:sz="4" w:space="0" w:color="auto"/>
              <w:bottom w:val="single" w:sz="4" w:space="0" w:color="auto"/>
              <w:right w:val="single" w:sz="4" w:space="0" w:color="auto"/>
            </w:tcBorders>
            <w:hideMark/>
          </w:tcPr>
          <w:p w14:paraId="1EBBE5B7"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100.32±0.15</w:t>
            </w:r>
          </w:p>
        </w:tc>
        <w:tc>
          <w:tcPr>
            <w:tcW w:w="2123" w:type="dxa"/>
            <w:gridSpan w:val="2"/>
            <w:tcBorders>
              <w:top w:val="single" w:sz="4" w:space="0" w:color="auto"/>
              <w:left w:val="single" w:sz="4" w:space="0" w:color="auto"/>
              <w:bottom w:val="single" w:sz="4" w:space="0" w:color="auto"/>
              <w:right w:val="single" w:sz="4" w:space="0" w:color="auto"/>
            </w:tcBorders>
            <w:hideMark/>
          </w:tcPr>
          <w:p w14:paraId="2968669D"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7</w:t>
            </w:r>
          </w:p>
        </w:tc>
      </w:tr>
      <w:tr w:rsidR="005E1989" w14:paraId="64AF8326" w14:textId="77777777" w:rsidTr="005E1989">
        <w:trPr>
          <w:trHeight w:val="226"/>
        </w:trPr>
        <w:tc>
          <w:tcPr>
            <w:tcW w:w="1652" w:type="dxa"/>
            <w:gridSpan w:val="2"/>
            <w:tcBorders>
              <w:top w:val="single" w:sz="4" w:space="0" w:color="auto"/>
              <w:left w:val="single" w:sz="4" w:space="0" w:color="auto"/>
              <w:bottom w:val="single" w:sz="4" w:space="0" w:color="auto"/>
              <w:right w:val="single" w:sz="4" w:space="0" w:color="auto"/>
            </w:tcBorders>
            <w:hideMark/>
          </w:tcPr>
          <w:p w14:paraId="09C988A4"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99.13±0.85</w:t>
            </w:r>
          </w:p>
        </w:tc>
        <w:tc>
          <w:tcPr>
            <w:tcW w:w="1663" w:type="dxa"/>
            <w:gridSpan w:val="2"/>
            <w:tcBorders>
              <w:top w:val="single" w:sz="4" w:space="0" w:color="auto"/>
              <w:left w:val="single" w:sz="4" w:space="0" w:color="auto"/>
              <w:bottom w:val="single" w:sz="4" w:space="0" w:color="auto"/>
              <w:right w:val="single" w:sz="4" w:space="0" w:color="auto"/>
            </w:tcBorders>
            <w:hideMark/>
          </w:tcPr>
          <w:p w14:paraId="138BC2FD"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98.94±0.15</w:t>
            </w:r>
          </w:p>
        </w:tc>
        <w:tc>
          <w:tcPr>
            <w:tcW w:w="1663" w:type="dxa"/>
            <w:gridSpan w:val="2"/>
            <w:tcBorders>
              <w:top w:val="single" w:sz="4" w:space="0" w:color="auto"/>
              <w:left w:val="single" w:sz="4" w:space="0" w:color="auto"/>
              <w:bottom w:val="single" w:sz="4" w:space="0" w:color="auto"/>
              <w:right w:val="single" w:sz="4" w:space="0" w:color="auto"/>
            </w:tcBorders>
            <w:hideMark/>
          </w:tcPr>
          <w:p w14:paraId="73C41B5B"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99.25±0.43</w:t>
            </w:r>
          </w:p>
        </w:tc>
        <w:tc>
          <w:tcPr>
            <w:tcW w:w="1821" w:type="dxa"/>
            <w:tcBorders>
              <w:top w:val="single" w:sz="4" w:space="0" w:color="auto"/>
              <w:left w:val="single" w:sz="4" w:space="0" w:color="auto"/>
              <w:bottom w:val="single" w:sz="4" w:space="0" w:color="auto"/>
              <w:right w:val="single" w:sz="4" w:space="0" w:color="auto"/>
            </w:tcBorders>
            <w:hideMark/>
          </w:tcPr>
          <w:p w14:paraId="455A5BC8"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100.15±0.25</w:t>
            </w:r>
          </w:p>
        </w:tc>
        <w:tc>
          <w:tcPr>
            <w:tcW w:w="2123" w:type="dxa"/>
            <w:gridSpan w:val="2"/>
            <w:tcBorders>
              <w:top w:val="single" w:sz="4" w:space="0" w:color="auto"/>
              <w:left w:val="single" w:sz="4" w:space="0" w:color="auto"/>
              <w:bottom w:val="single" w:sz="4" w:space="0" w:color="auto"/>
              <w:right w:val="single" w:sz="4" w:space="0" w:color="auto"/>
            </w:tcBorders>
            <w:hideMark/>
          </w:tcPr>
          <w:p w14:paraId="367FECE3"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14</w:t>
            </w:r>
          </w:p>
        </w:tc>
      </w:tr>
      <w:tr w:rsidR="005E1989" w14:paraId="70D28A22" w14:textId="77777777" w:rsidTr="005E1989">
        <w:trPr>
          <w:trHeight w:val="226"/>
        </w:trPr>
        <w:tc>
          <w:tcPr>
            <w:tcW w:w="1652" w:type="dxa"/>
            <w:gridSpan w:val="2"/>
            <w:tcBorders>
              <w:top w:val="single" w:sz="4" w:space="0" w:color="auto"/>
              <w:left w:val="single" w:sz="4" w:space="0" w:color="auto"/>
              <w:bottom w:val="single" w:sz="4" w:space="0" w:color="auto"/>
              <w:right w:val="single" w:sz="4" w:space="0" w:color="auto"/>
            </w:tcBorders>
            <w:hideMark/>
          </w:tcPr>
          <w:p w14:paraId="3C473BF8"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99.13±0.17</w:t>
            </w:r>
          </w:p>
        </w:tc>
        <w:tc>
          <w:tcPr>
            <w:tcW w:w="1663" w:type="dxa"/>
            <w:gridSpan w:val="2"/>
            <w:tcBorders>
              <w:top w:val="single" w:sz="4" w:space="0" w:color="auto"/>
              <w:left w:val="single" w:sz="4" w:space="0" w:color="auto"/>
              <w:bottom w:val="single" w:sz="4" w:space="0" w:color="auto"/>
              <w:right w:val="single" w:sz="4" w:space="0" w:color="auto"/>
            </w:tcBorders>
            <w:hideMark/>
          </w:tcPr>
          <w:p w14:paraId="13D479E7"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98.15±0.28</w:t>
            </w:r>
          </w:p>
        </w:tc>
        <w:tc>
          <w:tcPr>
            <w:tcW w:w="1663" w:type="dxa"/>
            <w:gridSpan w:val="2"/>
            <w:tcBorders>
              <w:top w:val="single" w:sz="4" w:space="0" w:color="auto"/>
              <w:left w:val="single" w:sz="4" w:space="0" w:color="auto"/>
              <w:bottom w:val="single" w:sz="4" w:space="0" w:color="auto"/>
              <w:right w:val="single" w:sz="4" w:space="0" w:color="auto"/>
            </w:tcBorders>
            <w:hideMark/>
          </w:tcPr>
          <w:p w14:paraId="59556078"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99.15±0.76</w:t>
            </w:r>
          </w:p>
        </w:tc>
        <w:tc>
          <w:tcPr>
            <w:tcW w:w="1821" w:type="dxa"/>
            <w:tcBorders>
              <w:top w:val="single" w:sz="4" w:space="0" w:color="auto"/>
              <w:left w:val="single" w:sz="4" w:space="0" w:color="auto"/>
              <w:bottom w:val="single" w:sz="4" w:space="0" w:color="auto"/>
              <w:right w:val="single" w:sz="4" w:space="0" w:color="auto"/>
            </w:tcBorders>
            <w:hideMark/>
          </w:tcPr>
          <w:p w14:paraId="3B62B55C"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100.05±0.14</w:t>
            </w:r>
          </w:p>
        </w:tc>
        <w:tc>
          <w:tcPr>
            <w:tcW w:w="2123" w:type="dxa"/>
            <w:gridSpan w:val="2"/>
            <w:tcBorders>
              <w:top w:val="single" w:sz="4" w:space="0" w:color="auto"/>
              <w:left w:val="single" w:sz="4" w:space="0" w:color="auto"/>
              <w:bottom w:val="single" w:sz="4" w:space="0" w:color="auto"/>
              <w:right w:val="single" w:sz="4" w:space="0" w:color="auto"/>
            </w:tcBorders>
            <w:hideMark/>
          </w:tcPr>
          <w:p w14:paraId="54D45520"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30</w:t>
            </w:r>
          </w:p>
        </w:tc>
      </w:tr>
      <w:tr w:rsidR="005E1989" w14:paraId="030F78CF" w14:textId="77777777" w:rsidTr="005E1989">
        <w:trPr>
          <w:trHeight w:val="217"/>
        </w:trPr>
        <w:tc>
          <w:tcPr>
            <w:tcW w:w="1652" w:type="dxa"/>
            <w:gridSpan w:val="2"/>
            <w:tcBorders>
              <w:top w:val="single" w:sz="4" w:space="0" w:color="auto"/>
              <w:left w:val="single" w:sz="4" w:space="0" w:color="auto"/>
              <w:bottom w:val="single" w:sz="4" w:space="0" w:color="auto"/>
              <w:right w:val="single" w:sz="4" w:space="0" w:color="auto"/>
            </w:tcBorders>
            <w:hideMark/>
          </w:tcPr>
          <w:p w14:paraId="580A2E90"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99.08±0.18</w:t>
            </w:r>
          </w:p>
        </w:tc>
        <w:tc>
          <w:tcPr>
            <w:tcW w:w="1663" w:type="dxa"/>
            <w:gridSpan w:val="2"/>
            <w:tcBorders>
              <w:top w:val="single" w:sz="4" w:space="0" w:color="auto"/>
              <w:left w:val="single" w:sz="4" w:space="0" w:color="auto"/>
              <w:bottom w:val="single" w:sz="4" w:space="0" w:color="auto"/>
              <w:right w:val="single" w:sz="4" w:space="0" w:color="auto"/>
            </w:tcBorders>
            <w:hideMark/>
          </w:tcPr>
          <w:p w14:paraId="19A94007"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98.15±0.46</w:t>
            </w:r>
          </w:p>
        </w:tc>
        <w:tc>
          <w:tcPr>
            <w:tcW w:w="1663" w:type="dxa"/>
            <w:gridSpan w:val="2"/>
            <w:tcBorders>
              <w:top w:val="single" w:sz="4" w:space="0" w:color="auto"/>
              <w:left w:val="single" w:sz="4" w:space="0" w:color="auto"/>
              <w:bottom w:val="single" w:sz="4" w:space="0" w:color="auto"/>
              <w:right w:val="single" w:sz="4" w:space="0" w:color="auto"/>
            </w:tcBorders>
            <w:hideMark/>
          </w:tcPr>
          <w:p w14:paraId="0D0A0DBC"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98.77±0.15</w:t>
            </w:r>
          </w:p>
        </w:tc>
        <w:tc>
          <w:tcPr>
            <w:tcW w:w="1821" w:type="dxa"/>
            <w:tcBorders>
              <w:top w:val="single" w:sz="4" w:space="0" w:color="auto"/>
              <w:left w:val="single" w:sz="4" w:space="0" w:color="auto"/>
              <w:bottom w:val="single" w:sz="4" w:space="0" w:color="auto"/>
              <w:right w:val="single" w:sz="4" w:space="0" w:color="auto"/>
            </w:tcBorders>
            <w:hideMark/>
          </w:tcPr>
          <w:p w14:paraId="55BD99D2"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100.05±0.46</w:t>
            </w:r>
          </w:p>
        </w:tc>
        <w:tc>
          <w:tcPr>
            <w:tcW w:w="2123" w:type="dxa"/>
            <w:gridSpan w:val="2"/>
            <w:tcBorders>
              <w:top w:val="single" w:sz="4" w:space="0" w:color="auto"/>
              <w:left w:val="single" w:sz="4" w:space="0" w:color="auto"/>
              <w:bottom w:val="single" w:sz="4" w:space="0" w:color="auto"/>
              <w:right w:val="single" w:sz="4" w:space="0" w:color="auto"/>
            </w:tcBorders>
            <w:hideMark/>
          </w:tcPr>
          <w:p w14:paraId="65C2F3CA"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45</w:t>
            </w:r>
          </w:p>
        </w:tc>
      </w:tr>
      <w:tr w:rsidR="005E1989" w14:paraId="39D9B6B5" w14:textId="77777777" w:rsidTr="005E1989">
        <w:trPr>
          <w:trHeight w:val="226"/>
        </w:trPr>
        <w:tc>
          <w:tcPr>
            <w:tcW w:w="1652" w:type="dxa"/>
            <w:gridSpan w:val="2"/>
            <w:tcBorders>
              <w:top w:val="single" w:sz="4" w:space="0" w:color="auto"/>
              <w:left w:val="single" w:sz="4" w:space="0" w:color="auto"/>
              <w:bottom w:val="single" w:sz="4" w:space="0" w:color="auto"/>
              <w:right w:val="single" w:sz="4" w:space="0" w:color="auto"/>
            </w:tcBorders>
            <w:hideMark/>
          </w:tcPr>
          <w:p w14:paraId="039A4A4F"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98.45±0.40</w:t>
            </w:r>
          </w:p>
        </w:tc>
        <w:tc>
          <w:tcPr>
            <w:tcW w:w="1663" w:type="dxa"/>
            <w:gridSpan w:val="2"/>
            <w:tcBorders>
              <w:top w:val="single" w:sz="4" w:space="0" w:color="auto"/>
              <w:left w:val="single" w:sz="4" w:space="0" w:color="auto"/>
              <w:bottom w:val="single" w:sz="4" w:space="0" w:color="auto"/>
              <w:right w:val="single" w:sz="4" w:space="0" w:color="auto"/>
            </w:tcBorders>
            <w:hideMark/>
          </w:tcPr>
          <w:p w14:paraId="51217984"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98.03±0.43</w:t>
            </w:r>
          </w:p>
        </w:tc>
        <w:tc>
          <w:tcPr>
            <w:tcW w:w="1663" w:type="dxa"/>
            <w:gridSpan w:val="2"/>
            <w:tcBorders>
              <w:top w:val="single" w:sz="4" w:space="0" w:color="auto"/>
              <w:left w:val="single" w:sz="4" w:space="0" w:color="auto"/>
              <w:bottom w:val="single" w:sz="4" w:space="0" w:color="auto"/>
              <w:right w:val="single" w:sz="4" w:space="0" w:color="auto"/>
            </w:tcBorders>
            <w:hideMark/>
          </w:tcPr>
          <w:p w14:paraId="0C3F8BFF"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98.65±0.17</w:t>
            </w:r>
          </w:p>
        </w:tc>
        <w:tc>
          <w:tcPr>
            <w:tcW w:w="1821" w:type="dxa"/>
            <w:tcBorders>
              <w:top w:val="single" w:sz="4" w:space="0" w:color="auto"/>
              <w:left w:val="single" w:sz="4" w:space="0" w:color="auto"/>
              <w:bottom w:val="single" w:sz="4" w:space="0" w:color="auto"/>
              <w:right w:val="single" w:sz="4" w:space="0" w:color="auto"/>
            </w:tcBorders>
            <w:hideMark/>
          </w:tcPr>
          <w:p w14:paraId="7CEA7207"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99.70±0.40</w:t>
            </w:r>
          </w:p>
        </w:tc>
        <w:tc>
          <w:tcPr>
            <w:tcW w:w="2123" w:type="dxa"/>
            <w:gridSpan w:val="2"/>
            <w:tcBorders>
              <w:top w:val="single" w:sz="4" w:space="0" w:color="auto"/>
              <w:left w:val="single" w:sz="4" w:space="0" w:color="auto"/>
              <w:bottom w:val="single" w:sz="4" w:space="0" w:color="auto"/>
              <w:right w:val="single" w:sz="4" w:space="0" w:color="auto"/>
            </w:tcBorders>
            <w:hideMark/>
          </w:tcPr>
          <w:p w14:paraId="49255FD1"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60</w:t>
            </w:r>
          </w:p>
        </w:tc>
      </w:tr>
      <w:tr w:rsidR="005E1989" w14:paraId="25CC39F7" w14:textId="77777777" w:rsidTr="005E1989">
        <w:trPr>
          <w:trHeight w:val="226"/>
        </w:trPr>
        <w:tc>
          <w:tcPr>
            <w:tcW w:w="1652" w:type="dxa"/>
            <w:gridSpan w:val="2"/>
            <w:tcBorders>
              <w:top w:val="single" w:sz="4" w:space="0" w:color="auto"/>
              <w:left w:val="single" w:sz="4" w:space="0" w:color="auto"/>
              <w:bottom w:val="single" w:sz="4" w:space="0" w:color="auto"/>
              <w:right w:val="single" w:sz="4" w:space="0" w:color="auto"/>
            </w:tcBorders>
            <w:hideMark/>
          </w:tcPr>
          <w:p w14:paraId="7043192A"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98.32±0.43</w:t>
            </w:r>
          </w:p>
        </w:tc>
        <w:tc>
          <w:tcPr>
            <w:tcW w:w="1663" w:type="dxa"/>
            <w:gridSpan w:val="2"/>
            <w:tcBorders>
              <w:top w:val="single" w:sz="4" w:space="0" w:color="auto"/>
              <w:left w:val="single" w:sz="4" w:space="0" w:color="auto"/>
              <w:bottom w:val="single" w:sz="4" w:space="0" w:color="auto"/>
              <w:right w:val="single" w:sz="4" w:space="0" w:color="auto"/>
            </w:tcBorders>
            <w:hideMark/>
          </w:tcPr>
          <w:p w14:paraId="5929512C"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97.47±0.56</w:t>
            </w:r>
          </w:p>
        </w:tc>
        <w:tc>
          <w:tcPr>
            <w:tcW w:w="1663" w:type="dxa"/>
            <w:gridSpan w:val="2"/>
            <w:tcBorders>
              <w:top w:val="single" w:sz="4" w:space="0" w:color="auto"/>
              <w:left w:val="single" w:sz="4" w:space="0" w:color="auto"/>
              <w:bottom w:val="single" w:sz="4" w:space="0" w:color="auto"/>
              <w:right w:val="single" w:sz="4" w:space="0" w:color="auto"/>
            </w:tcBorders>
            <w:hideMark/>
          </w:tcPr>
          <w:p w14:paraId="211BFB00"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98.65±0.34</w:t>
            </w:r>
          </w:p>
        </w:tc>
        <w:tc>
          <w:tcPr>
            <w:tcW w:w="1821" w:type="dxa"/>
            <w:tcBorders>
              <w:top w:val="single" w:sz="4" w:space="0" w:color="auto"/>
              <w:left w:val="single" w:sz="4" w:space="0" w:color="auto"/>
              <w:bottom w:val="single" w:sz="4" w:space="0" w:color="auto"/>
              <w:right w:val="single" w:sz="4" w:space="0" w:color="auto"/>
            </w:tcBorders>
            <w:hideMark/>
          </w:tcPr>
          <w:p w14:paraId="4978E5B3"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99.20±0.15</w:t>
            </w:r>
          </w:p>
        </w:tc>
        <w:tc>
          <w:tcPr>
            <w:tcW w:w="2123" w:type="dxa"/>
            <w:gridSpan w:val="2"/>
            <w:tcBorders>
              <w:top w:val="single" w:sz="4" w:space="0" w:color="auto"/>
              <w:left w:val="single" w:sz="4" w:space="0" w:color="auto"/>
              <w:bottom w:val="single" w:sz="4" w:space="0" w:color="auto"/>
              <w:right w:val="single" w:sz="4" w:space="0" w:color="auto"/>
            </w:tcBorders>
            <w:hideMark/>
          </w:tcPr>
          <w:p w14:paraId="3E10CE6E" w14:textId="77777777" w:rsidR="005E1989" w:rsidRDefault="005E1989">
            <w:pPr>
              <w:ind w:left="-483"/>
              <w:jc w:val="center"/>
              <w:rPr>
                <w:rFonts w:asciiTheme="majorBidi" w:hAnsiTheme="majorBidi" w:cstheme="majorBidi"/>
                <w:b/>
                <w:bCs/>
                <w:sz w:val="20"/>
                <w:szCs w:val="20"/>
                <w:rtl/>
                <w:lang w:bidi="ar-EG"/>
              </w:rPr>
            </w:pPr>
            <w:r>
              <w:rPr>
                <w:rFonts w:asciiTheme="majorBidi" w:hAnsiTheme="majorBidi" w:cstheme="majorBidi"/>
                <w:b/>
                <w:bCs/>
                <w:sz w:val="20"/>
                <w:szCs w:val="20"/>
                <w:lang w:bidi="ar-EG"/>
              </w:rPr>
              <w:t>75</w:t>
            </w:r>
          </w:p>
        </w:tc>
      </w:tr>
      <w:tr w:rsidR="005E1989" w14:paraId="3C2CBC75" w14:textId="77777777" w:rsidTr="005E1989">
        <w:trPr>
          <w:trHeight w:val="217"/>
        </w:trPr>
        <w:tc>
          <w:tcPr>
            <w:tcW w:w="1652" w:type="dxa"/>
            <w:gridSpan w:val="2"/>
            <w:tcBorders>
              <w:top w:val="single" w:sz="4" w:space="0" w:color="auto"/>
              <w:left w:val="single" w:sz="4" w:space="0" w:color="auto"/>
              <w:bottom w:val="single" w:sz="4" w:space="0" w:color="auto"/>
              <w:right w:val="single" w:sz="4" w:space="0" w:color="auto"/>
            </w:tcBorders>
            <w:hideMark/>
          </w:tcPr>
          <w:p w14:paraId="26D870B4"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98.20±0.29</w:t>
            </w:r>
          </w:p>
        </w:tc>
        <w:tc>
          <w:tcPr>
            <w:tcW w:w="1663" w:type="dxa"/>
            <w:gridSpan w:val="2"/>
            <w:tcBorders>
              <w:top w:val="single" w:sz="4" w:space="0" w:color="auto"/>
              <w:left w:val="single" w:sz="4" w:space="0" w:color="auto"/>
              <w:bottom w:val="single" w:sz="4" w:space="0" w:color="auto"/>
              <w:right w:val="single" w:sz="4" w:space="0" w:color="auto"/>
            </w:tcBorders>
            <w:hideMark/>
          </w:tcPr>
          <w:p w14:paraId="5868772A"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97.40±0.15</w:t>
            </w:r>
          </w:p>
        </w:tc>
        <w:tc>
          <w:tcPr>
            <w:tcW w:w="1663" w:type="dxa"/>
            <w:gridSpan w:val="2"/>
            <w:tcBorders>
              <w:top w:val="single" w:sz="4" w:space="0" w:color="auto"/>
              <w:left w:val="single" w:sz="4" w:space="0" w:color="auto"/>
              <w:bottom w:val="single" w:sz="4" w:space="0" w:color="auto"/>
              <w:right w:val="single" w:sz="4" w:space="0" w:color="auto"/>
            </w:tcBorders>
            <w:hideMark/>
          </w:tcPr>
          <w:p w14:paraId="3AB074ED"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98.30±0.28</w:t>
            </w:r>
          </w:p>
        </w:tc>
        <w:tc>
          <w:tcPr>
            <w:tcW w:w="1821" w:type="dxa"/>
            <w:tcBorders>
              <w:top w:val="single" w:sz="4" w:space="0" w:color="auto"/>
              <w:left w:val="single" w:sz="4" w:space="0" w:color="auto"/>
              <w:bottom w:val="single" w:sz="4" w:space="0" w:color="auto"/>
              <w:right w:val="single" w:sz="4" w:space="0" w:color="auto"/>
            </w:tcBorders>
            <w:hideMark/>
          </w:tcPr>
          <w:p w14:paraId="1E828CCE"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99.20±0.15</w:t>
            </w:r>
          </w:p>
        </w:tc>
        <w:tc>
          <w:tcPr>
            <w:tcW w:w="2123" w:type="dxa"/>
            <w:gridSpan w:val="2"/>
            <w:tcBorders>
              <w:top w:val="single" w:sz="4" w:space="0" w:color="auto"/>
              <w:left w:val="single" w:sz="4" w:space="0" w:color="auto"/>
              <w:bottom w:val="single" w:sz="4" w:space="0" w:color="auto"/>
              <w:right w:val="single" w:sz="4" w:space="0" w:color="auto"/>
            </w:tcBorders>
            <w:hideMark/>
          </w:tcPr>
          <w:p w14:paraId="1160731C"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rtl/>
                <w:lang w:bidi="ar-EG"/>
              </w:rPr>
              <w:t>90</w:t>
            </w:r>
          </w:p>
        </w:tc>
      </w:tr>
      <w:tr w:rsidR="005E1989" w14:paraId="48419D58" w14:textId="77777777" w:rsidTr="005E1989">
        <w:trPr>
          <w:trHeight w:val="217"/>
        </w:trPr>
        <w:tc>
          <w:tcPr>
            <w:tcW w:w="1652" w:type="dxa"/>
            <w:gridSpan w:val="2"/>
            <w:tcBorders>
              <w:top w:val="single" w:sz="4" w:space="0" w:color="auto"/>
              <w:left w:val="single" w:sz="4" w:space="0" w:color="auto"/>
              <w:bottom w:val="single" w:sz="4" w:space="0" w:color="auto"/>
              <w:right w:val="single" w:sz="4" w:space="0" w:color="auto"/>
            </w:tcBorders>
            <w:hideMark/>
          </w:tcPr>
          <w:p w14:paraId="1B46B2B1" w14:textId="77777777" w:rsidR="005E1989" w:rsidRDefault="005E1989">
            <w:pPr>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96.85±0.16</w:t>
            </w:r>
          </w:p>
        </w:tc>
        <w:tc>
          <w:tcPr>
            <w:tcW w:w="1663" w:type="dxa"/>
            <w:gridSpan w:val="2"/>
            <w:tcBorders>
              <w:top w:val="single" w:sz="4" w:space="0" w:color="auto"/>
              <w:left w:val="single" w:sz="4" w:space="0" w:color="auto"/>
              <w:bottom w:val="single" w:sz="4" w:space="0" w:color="auto"/>
              <w:right w:val="single" w:sz="4" w:space="0" w:color="auto"/>
            </w:tcBorders>
            <w:hideMark/>
          </w:tcPr>
          <w:p w14:paraId="0241F025"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95.76±0.54</w:t>
            </w:r>
          </w:p>
        </w:tc>
        <w:tc>
          <w:tcPr>
            <w:tcW w:w="1663" w:type="dxa"/>
            <w:gridSpan w:val="2"/>
            <w:tcBorders>
              <w:top w:val="single" w:sz="4" w:space="0" w:color="auto"/>
              <w:left w:val="single" w:sz="4" w:space="0" w:color="auto"/>
              <w:bottom w:val="single" w:sz="4" w:space="0" w:color="auto"/>
              <w:right w:val="single" w:sz="4" w:space="0" w:color="auto"/>
            </w:tcBorders>
            <w:hideMark/>
          </w:tcPr>
          <w:p w14:paraId="36A665A0"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97.32±0.33</w:t>
            </w:r>
          </w:p>
        </w:tc>
        <w:tc>
          <w:tcPr>
            <w:tcW w:w="1821" w:type="dxa"/>
            <w:tcBorders>
              <w:top w:val="single" w:sz="4" w:space="0" w:color="auto"/>
              <w:left w:val="single" w:sz="4" w:space="0" w:color="auto"/>
              <w:bottom w:val="single" w:sz="4" w:space="0" w:color="auto"/>
              <w:right w:val="single" w:sz="4" w:space="0" w:color="auto"/>
            </w:tcBorders>
            <w:hideMark/>
          </w:tcPr>
          <w:p w14:paraId="28958F15"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98.08±0.41</w:t>
            </w:r>
          </w:p>
        </w:tc>
        <w:tc>
          <w:tcPr>
            <w:tcW w:w="2123" w:type="dxa"/>
            <w:gridSpan w:val="2"/>
            <w:tcBorders>
              <w:top w:val="single" w:sz="4" w:space="0" w:color="auto"/>
              <w:left w:val="single" w:sz="4" w:space="0" w:color="auto"/>
              <w:bottom w:val="single" w:sz="4" w:space="0" w:color="auto"/>
              <w:right w:val="single" w:sz="4" w:space="0" w:color="auto"/>
            </w:tcBorders>
            <w:hideMark/>
          </w:tcPr>
          <w:p w14:paraId="0C9EEEF3"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180</w:t>
            </w:r>
          </w:p>
        </w:tc>
      </w:tr>
      <w:tr w:rsidR="005E1989" w14:paraId="751F0052" w14:textId="77777777" w:rsidTr="005E1989">
        <w:trPr>
          <w:trHeight w:val="278"/>
        </w:trPr>
        <w:tc>
          <w:tcPr>
            <w:tcW w:w="8922" w:type="dxa"/>
            <w:gridSpan w:val="9"/>
            <w:tcBorders>
              <w:top w:val="single" w:sz="4" w:space="0" w:color="auto"/>
              <w:left w:val="single" w:sz="4" w:space="0" w:color="auto"/>
              <w:bottom w:val="single" w:sz="4" w:space="0" w:color="auto"/>
              <w:right w:val="single" w:sz="4" w:space="0" w:color="auto"/>
            </w:tcBorders>
          </w:tcPr>
          <w:p w14:paraId="183E143C" w14:textId="77777777" w:rsidR="005E1989" w:rsidRDefault="005E1989">
            <w:pPr>
              <w:ind w:right="-284"/>
              <w:jc w:val="center"/>
              <w:rPr>
                <w:rFonts w:asciiTheme="majorBidi" w:hAnsiTheme="majorBidi" w:cstheme="majorBidi"/>
                <w:b/>
                <w:bCs/>
                <w:sz w:val="20"/>
                <w:szCs w:val="20"/>
                <w:lang w:bidi="ar-EG"/>
              </w:rPr>
            </w:pPr>
            <w:r>
              <w:rPr>
                <w:rFonts w:asciiTheme="majorBidi" w:hAnsiTheme="majorBidi" w:cstheme="majorBidi"/>
                <w:b/>
                <w:bCs/>
                <w:sz w:val="20"/>
                <w:szCs w:val="20"/>
                <w:lang w:bidi="ar-EG"/>
              </w:rPr>
              <w:t>Percent MRT preserved in formulations of in situ nasal gels kept for six months at 25 ºC.</w:t>
            </w:r>
          </w:p>
          <w:p w14:paraId="209AFE6B" w14:textId="77777777" w:rsidR="005E1989" w:rsidRDefault="005E1989">
            <w:pPr>
              <w:ind w:left="-483"/>
              <w:jc w:val="center"/>
              <w:rPr>
                <w:rFonts w:asciiTheme="majorBidi" w:hAnsiTheme="majorBidi" w:cstheme="majorBidi"/>
                <w:b/>
                <w:bCs/>
                <w:sz w:val="20"/>
                <w:szCs w:val="20"/>
                <w:lang w:bidi="ar-EG"/>
              </w:rPr>
            </w:pPr>
          </w:p>
        </w:tc>
      </w:tr>
      <w:tr w:rsidR="005E1989" w14:paraId="4386BB49" w14:textId="77777777" w:rsidTr="005E1989">
        <w:trPr>
          <w:trHeight w:val="453"/>
        </w:trPr>
        <w:tc>
          <w:tcPr>
            <w:tcW w:w="6810" w:type="dxa"/>
            <w:gridSpan w:val="8"/>
            <w:tcBorders>
              <w:top w:val="single" w:sz="4" w:space="0" w:color="auto"/>
              <w:left w:val="single" w:sz="4" w:space="0" w:color="auto"/>
              <w:bottom w:val="single" w:sz="4" w:space="0" w:color="auto"/>
              <w:right w:val="single" w:sz="4" w:space="0" w:color="auto"/>
            </w:tcBorders>
            <w:hideMark/>
          </w:tcPr>
          <w:p w14:paraId="415C457F" w14:textId="77777777" w:rsidR="005E1989" w:rsidRDefault="005E1989">
            <w:pPr>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MRT retained at specified time intervals (days) ±SD for the following formulae</w:t>
            </w:r>
            <w:r>
              <w:rPr>
                <w:rFonts w:asciiTheme="majorBidi" w:hAnsiTheme="majorBidi" w:cstheme="majorBidi"/>
                <w:b/>
                <w:bCs/>
                <w:sz w:val="20"/>
                <w:szCs w:val="20"/>
                <w:rtl/>
                <w:lang w:bidi="ar-EG"/>
              </w:rPr>
              <w:t>%</w:t>
            </w:r>
          </w:p>
          <w:p w14:paraId="0BE2EEC9" w14:textId="77777777" w:rsidR="005E1989" w:rsidRDefault="005E1989">
            <w:pPr>
              <w:tabs>
                <w:tab w:val="left" w:pos="5416"/>
              </w:tabs>
              <w:rPr>
                <w:rFonts w:asciiTheme="majorBidi" w:hAnsiTheme="majorBidi" w:cstheme="majorBidi"/>
                <w:sz w:val="20"/>
                <w:szCs w:val="20"/>
                <w:lang w:bidi="ar-EG"/>
              </w:rPr>
            </w:pPr>
            <w:r>
              <w:rPr>
                <w:rFonts w:asciiTheme="majorBidi" w:hAnsiTheme="majorBidi" w:cstheme="majorBidi"/>
                <w:sz w:val="20"/>
                <w:szCs w:val="20"/>
                <w:rtl/>
                <w:lang w:bidi="ar-EG"/>
              </w:rPr>
              <w:tab/>
            </w:r>
          </w:p>
        </w:tc>
        <w:tc>
          <w:tcPr>
            <w:tcW w:w="2112" w:type="dxa"/>
            <w:tcBorders>
              <w:top w:val="single" w:sz="4" w:space="0" w:color="auto"/>
              <w:left w:val="single" w:sz="4" w:space="0" w:color="auto"/>
              <w:bottom w:val="single" w:sz="4" w:space="0" w:color="auto"/>
              <w:right w:val="single" w:sz="4" w:space="0" w:color="auto"/>
            </w:tcBorders>
            <w:hideMark/>
          </w:tcPr>
          <w:p w14:paraId="1BEF39BD" w14:textId="77777777" w:rsidR="005E1989" w:rsidRDefault="005E1989">
            <w:pPr>
              <w:ind w:left="-483"/>
              <w:jc w:val="center"/>
              <w:rPr>
                <w:rFonts w:asciiTheme="majorBidi" w:hAnsiTheme="majorBidi" w:cstheme="majorBidi"/>
                <w:b/>
                <w:bCs/>
                <w:sz w:val="20"/>
                <w:szCs w:val="20"/>
                <w:rtl/>
                <w:lang w:bidi="ar-EG"/>
              </w:rPr>
            </w:pPr>
            <w:r>
              <w:rPr>
                <w:rFonts w:asciiTheme="majorBidi" w:hAnsiTheme="majorBidi" w:cstheme="majorBidi"/>
                <w:b/>
                <w:bCs/>
                <w:sz w:val="20"/>
                <w:szCs w:val="20"/>
                <w:lang w:bidi="ar-EG"/>
              </w:rPr>
              <w:t>Time (days)</w:t>
            </w:r>
          </w:p>
        </w:tc>
      </w:tr>
      <w:tr w:rsidR="005E1989" w14:paraId="2BED12C1" w14:textId="77777777" w:rsidTr="005E1989">
        <w:trPr>
          <w:trHeight w:val="326"/>
        </w:trPr>
        <w:tc>
          <w:tcPr>
            <w:tcW w:w="1590" w:type="dxa"/>
            <w:tcBorders>
              <w:top w:val="single" w:sz="4" w:space="0" w:color="auto"/>
              <w:left w:val="single" w:sz="4" w:space="0" w:color="auto"/>
              <w:bottom w:val="single" w:sz="4" w:space="0" w:color="auto"/>
              <w:right w:val="single" w:sz="4" w:space="0" w:color="auto"/>
            </w:tcBorders>
            <w:hideMark/>
          </w:tcPr>
          <w:p w14:paraId="22CBBF21" w14:textId="77777777" w:rsidR="005E1989" w:rsidRDefault="005E1989">
            <w:pPr>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F4</w:t>
            </w:r>
          </w:p>
        </w:tc>
        <w:tc>
          <w:tcPr>
            <w:tcW w:w="1661" w:type="dxa"/>
            <w:gridSpan w:val="2"/>
            <w:tcBorders>
              <w:top w:val="single" w:sz="4" w:space="0" w:color="auto"/>
              <w:left w:val="single" w:sz="4" w:space="0" w:color="auto"/>
              <w:bottom w:val="single" w:sz="4" w:space="0" w:color="auto"/>
              <w:right w:val="single" w:sz="4" w:space="0" w:color="auto"/>
            </w:tcBorders>
            <w:hideMark/>
          </w:tcPr>
          <w:p w14:paraId="7D702622" w14:textId="77777777" w:rsidR="005E1989" w:rsidRDefault="005E1989">
            <w:pPr>
              <w:ind w:left="-483"/>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F3</w:t>
            </w:r>
          </w:p>
        </w:tc>
        <w:tc>
          <w:tcPr>
            <w:tcW w:w="1661" w:type="dxa"/>
            <w:gridSpan w:val="2"/>
            <w:tcBorders>
              <w:top w:val="single" w:sz="4" w:space="0" w:color="auto"/>
              <w:left w:val="single" w:sz="4" w:space="0" w:color="auto"/>
              <w:bottom w:val="single" w:sz="4" w:space="0" w:color="auto"/>
              <w:right w:val="single" w:sz="4" w:space="0" w:color="auto"/>
            </w:tcBorders>
            <w:hideMark/>
          </w:tcPr>
          <w:p w14:paraId="5273DBB0" w14:textId="77777777" w:rsidR="005E1989" w:rsidRDefault="005E1989">
            <w:pPr>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F2</w:t>
            </w:r>
          </w:p>
        </w:tc>
        <w:tc>
          <w:tcPr>
            <w:tcW w:w="1887" w:type="dxa"/>
            <w:gridSpan w:val="2"/>
            <w:tcBorders>
              <w:top w:val="single" w:sz="4" w:space="0" w:color="auto"/>
              <w:left w:val="single" w:sz="4" w:space="0" w:color="auto"/>
              <w:bottom w:val="single" w:sz="4" w:space="0" w:color="auto"/>
              <w:right w:val="single" w:sz="4" w:space="0" w:color="auto"/>
            </w:tcBorders>
            <w:hideMark/>
          </w:tcPr>
          <w:p w14:paraId="41BFDA29" w14:textId="77777777" w:rsidR="005E1989" w:rsidRDefault="005E1989">
            <w:pPr>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F1</w:t>
            </w:r>
          </w:p>
        </w:tc>
        <w:tc>
          <w:tcPr>
            <w:tcW w:w="2123" w:type="dxa"/>
            <w:gridSpan w:val="2"/>
            <w:tcBorders>
              <w:top w:val="single" w:sz="4" w:space="0" w:color="auto"/>
              <w:left w:val="single" w:sz="4" w:space="0" w:color="auto"/>
              <w:bottom w:val="single" w:sz="4" w:space="0" w:color="auto"/>
              <w:right w:val="single" w:sz="4" w:space="0" w:color="auto"/>
            </w:tcBorders>
          </w:tcPr>
          <w:p w14:paraId="78212DF5" w14:textId="77777777" w:rsidR="005E1989" w:rsidRDefault="005E1989">
            <w:pPr>
              <w:ind w:left="-483"/>
              <w:jc w:val="center"/>
              <w:rPr>
                <w:rFonts w:asciiTheme="majorBidi" w:hAnsiTheme="majorBidi" w:cstheme="majorBidi"/>
                <w:b/>
                <w:bCs/>
                <w:sz w:val="20"/>
                <w:szCs w:val="20"/>
                <w:lang w:bidi="ar-EG"/>
              </w:rPr>
            </w:pPr>
          </w:p>
        </w:tc>
      </w:tr>
      <w:tr w:rsidR="005E1989" w14:paraId="5BD57594" w14:textId="77777777" w:rsidTr="005E1989">
        <w:trPr>
          <w:trHeight w:val="261"/>
        </w:trPr>
        <w:tc>
          <w:tcPr>
            <w:tcW w:w="1590" w:type="dxa"/>
            <w:tcBorders>
              <w:top w:val="single" w:sz="4" w:space="0" w:color="auto"/>
              <w:left w:val="single" w:sz="4" w:space="0" w:color="auto"/>
              <w:bottom w:val="single" w:sz="4" w:space="0" w:color="auto"/>
              <w:right w:val="single" w:sz="4" w:space="0" w:color="auto"/>
            </w:tcBorders>
            <w:hideMark/>
          </w:tcPr>
          <w:p w14:paraId="40F54E9B"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99.55±0.23</w:t>
            </w:r>
          </w:p>
        </w:tc>
        <w:tc>
          <w:tcPr>
            <w:tcW w:w="1661" w:type="dxa"/>
            <w:gridSpan w:val="2"/>
            <w:tcBorders>
              <w:top w:val="single" w:sz="4" w:space="0" w:color="auto"/>
              <w:left w:val="single" w:sz="4" w:space="0" w:color="auto"/>
              <w:bottom w:val="single" w:sz="4" w:space="0" w:color="auto"/>
              <w:right w:val="single" w:sz="4" w:space="0" w:color="auto"/>
            </w:tcBorders>
            <w:hideMark/>
          </w:tcPr>
          <w:p w14:paraId="1DD557A5" w14:textId="77777777" w:rsidR="005E1989" w:rsidRDefault="005E1989">
            <w:pPr>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99.04±0.27</w:t>
            </w:r>
          </w:p>
        </w:tc>
        <w:tc>
          <w:tcPr>
            <w:tcW w:w="1661" w:type="dxa"/>
            <w:gridSpan w:val="2"/>
            <w:tcBorders>
              <w:top w:val="single" w:sz="4" w:space="0" w:color="auto"/>
              <w:left w:val="single" w:sz="4" w:space="0" w:color="auto"/>
              <w:bottom w:val="single" w:sz="4" w:space="0" w:color="auto"/>
              <w:right w:val="single" w:sz="4" w:space="0" w:color="auto"/>
            </w:tcBorders>
            <w:hideMark/>
          </w:tcPr>
          <w:p w14:paraId="1C90056C"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99.28±0.12</w:t>
            </w:r>
          </w:p>
        </w:tc>
        <w:tc>
          <w:tcPr>
            <w:tcW w:w="1887" w:type="dxa"/>
            <w:gridSpan w:val="2"/>
            <w:tcBorders>
              <w:top w:val="single" w:sz="4" w:space="0" w:color="auto"/>
              <w:left w:val="single" w:sz="4" w:space="0" w:color="auto"/>
              <w:bottom w:val="single" w:sz="4" w:space="0" w:color="auto"/>
              <w:right w:val="single" w:sz="4" w:space="0" w:color="auto"/>
            </w:tcBorders>
            <w:hideMark/>
          </w:tcPr>
          <w:p w14:paraId="5C2CC7B7" w14:textId="77777777" w:rsidR="005E1989" w:rsidRDefault="005E1989">
            <w:pPr>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100.32±0.30</w:t>
            </w:r>
          </w:p>
        </w:tc>
        <w:tc>
          <w:tcPr>
            <w:tcW w:w="2123" w:type="dxa"/>
            <w:gridSpan w:val="2"/>
            <w:tcBorders>
              <w:top w:val="single" w:sz="4" w:space="0" w:color="auto"/>
              <w:left w:val="single" w:sz="4" w:space="0" w:color="auto"/>
              <w:bottom w:val="single" w:sz="4" w:space="0" w:color="auto"/>
              <w:right w:val="single" w:sz="4" w:space="0" w:color="auto"/>
            </w:tcBorders>
            <w:hideMark/>
          </w:tcPr>
          <w:p w14:paraId="3CF69C42"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0</w:t>
            </w:r>
          </w:p>
        </w:tc>
      </w:tr>
      <w:tr w:rsidR="005E1989" w14:paraId="0AF305E9" w14:textId="77777777" w:rsidTr="005E1989">
        <w:trPr>
          <w:trHeight w:val="249"/>
        </w:trPr>
        <w:tc>
          <w:tcPr>
            <w:tcW w:w="1590" w:type="dxa"/>
            <w:tcBorders>
              <w:top w:val="single" w:sz="4" w:space="0" w:color="auto"/>
              <w:left w:val="single" w:sz="4" w:space="0" w:color="auto"/>
              <w:bottom w:val="single" w:sz="4" w:space="0" w:color="auto"/>
              <w:right w:val="single" w:sz="4" w:space="0" w:color="auto"/>
            </w:tcBorders>
            <w:hideMark/>
          </w:tcPr>
          <w:p w14:paraId="270C944C"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99.37±0.21</w:t>
            </w:r>
          </w:p>
        </w:tc>
        <w:tc>
          <w:tcPr>
            <w:tcW w:w="1661" w:type="dxa"/>
            <w:gridSpan w:val="2"/>
            <w:tcBorders>
              <w:top w:val="single" w:sz="4" w:space="0" w:color="auto"/>
              <w:left w:val="single" w:sz="4" w:space="0" w:color="auto"/>
              <w:bottom w:val="single" w:sz="4" w:space="0" w:color="auto"/>
              <w:right w:val="single" w:sz="4" w:space="0" w:color="auto"/>
            </w:tcBorders>
            <w:hideMark/>
          </w:tcPr>
          <w:p w14:paraId="28A1DFCF"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99.04±0.98</w:t>
            </w:r>
          </w:p>
        </w:tc>
        <w:tc>
          <w:tcPr>
            <w:tcW w:w="1661" w:type="dxa"/>
            <w:gridSpan w:val="2"/>
            <w:tcBorders>
              <w:top w:val="single" w:sz="4" w:space="0" w:color="auto"/>
              <w:left w:val="single" w:sz="4" w:space="0" w:color="auto"/>
              <w:bottom w:val="single" w:sz="4" w:space="0" w:color="auto"/>
              <w:right w:val="single" w:sz="4" w:space="0" w:color="auto"/>
            </w:tcBorders>
            <w:hideMark/>
          </w:tcPr>
          <w:p w14:paraId="6513C484"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99.28±0.80</w:t>
            </w:r>
          </w:p>
        </w:tc>
        <w:tc>
          <w:tcPr>
            <w:tcW w:w="1887" w:type="dxa"/>
            <w:gridSpan w:val="2"/>
            <w:tcBorders>
              <w:top w:val="single" w:sz="4" w:space="0" w:color="auto"/>
              <w:left w:val="single" w:sz="4" w:space="0" w:color="auto"/>
              <w:bottom w:val="single" w:sz="4" w:space="0" w:color="auto"/>
              <w:right w:val="single" w:sz="4" w:space="0" w:color="auto"/>
            </w:tcBorders>
            <w:hideMark/>
          </w:tcPr>
          <w:p w14:paraId="4266DE42"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100.12±0.45</w:t>
            </w:r>
          </w:p>
        </w:tc>
        <w:tc>
          <w:tcPr>
            <w:tcW w:w="2123" w:type="dxa"/>
            <w:gridSpan w:val="2"/>
            <w:tcBorders>
              <w:top w:val="single" w:sz="4" w:space="0" w:color="auto"/>
              <w:left w:val="single" w:sz="4" w:space="0" w:color="auto"/>
              <w:bottom w:val="single" w:sz="4" w:space="0" w:color="auto"/>
              <w:right w:val="single" w:sz="4" w:space="0" w:color="auto"/>
            </w:tcBorders>
            <w:hideMark/>
          </w:tcPr>
          <w:p w14:paraId="7F696FCD"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7</w:t>
            </w:r>
          </w:p>
        </w:tc>
      </w:tr>
      <w:tr w:rsidR="005E1989" w14:paraId="2F7B7610" w14:textId="77777777" w:rsidTr="005E1989">
        <w:trPr>
          <w:trHeight w:val="261"/>
        </w:trPr>
        <w:tc>
          <w:tcPr>
            <w:tcW w:w="1590" w:type="dxa"/>
            <w:tcBorders>
              <w:top w:val="single" w:sz="4" w:space="0" w:color="auto"/>
              <w:left w:val="single" w:sz="4" w:space="0" w:color="auto"/>
              <w:bottom w:val="single" w:sz="4" w:space="0" w:color="auto"/>
              <w:right w:val="single" w:sz="4" w:space="0" w:color="auto"/>
            </w:tcBorders>
            <w:hideMark/>
          </w:tcPr>
          <w:p w14:paraId="283667A1"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99.37±0.32</w:t>
            </w:r>
          </w:p>
        </w:tc>
        <w:tc>
          <w:tcPr>
            <w:tcW w:w="1661" w:type="dxa"/>
            <w:gridSpan w:val="2"/>
            <w:tcBorders>
              <w:top w:val="single" w:sz="4" w:space="0" w:color="auto"/>
              <w:left w:val="single" w:sz="4" w:space="0" w:color="auto"/>
              <w:bottom w:val="single" w:sz="4" w:space="0" w:color="auto"/>
              <w:right w:val="single" w:sz="4" w:space="0" w:color="auto"/>
            </w:tcBorders>
            <w:hideMark/>
          </w:tcPr>
          <w:p w14:paraId="4A3256DE"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98.55±0.55</w:t>
            </w:r>
          </w:p>
        </w:tc>
        <w:tc>
          <w:tcPr>
            <w:tcW w:w="1661" w:type="dxa"/>
            <w:gridSpan w:val="2"/>
            <w:tcBorders>
              <w:top w:val="single" w:sz="4" w:space="0" w:color="auto"/>
              <w:left w:val="single" w:sz="4" w:space="0" w:color="auto"/>
              <w:bottom w:val="single" w:sz="4" w:space="0" w:color="auto"/>
              <w:right w:val="single" w:sz="4" w:space="0" w:color="auto"/>
            </w:tcBorders>
            <w:hideMark/>
          </w:tcPr>
          <w:p w14:paraId="083B5227"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99.12±0.23</w:t>
            </w:r>
          </w:p>
        </w:tc>
        <w:tc>
          <w:tcPr>
            <w:tcW w:w="1887" w:type="dxa"/>
            <w:gridSpan w:val="2"/>
            <w:tcBorders>
              <w:top w:val="single" w:sz="4" w:space="0" w:color="auto"/>
              <w:left w:val="single" w:sz="4" w:space="0" w:color="auto"/>
              <w:bottom w:val="single" w:sz="4" w:space="0" w:color="auto"/>
              <w:right w:val="single" w:sz="4" w:space="0" w:color="auto"/>
            </w:tcBorders>
            <w:hideMark/>
          </w:tcPr>
          <w:p w14:paraId="66CB4AED"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100.12±0.25</w:t>
            </w:r>
          </w:p>
        </w:tc>
        <w:tc>
          <w:tcPr>
            <w:tcW w:w="2123" w:type="dxa"/>
            <w:gridSpan w:val="2"/>
            <w:tcBorders>
              <w:top w:val="single" w:sz="4" w:space="0" w:color="auto"/>
              <w:left w:val="single" w:sz="4" w:space="0" w:color="auto"/>
              <w:bottom w:val="single" w:sz="4" w:space="0" w:color="auto"/>
              <w:right w:val="single" w:sz="4" w:space="0" w:color="auto"/>
            </w:tcBorders>
            <w:hideMark/>
          </w:tcPr>
          <w:p w14:paraId="20065F1C"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14</w:t>
            </w:r>
          </w:p>
        </w:tc>
      </w:tr>
      <w:tr w:rsidR="005E1989" w14:paraId="49A77C1B" w14:textId="77777777" w:rsidTr="005E1989">
        <w:trPr>
          <w:trHeight w:val="261"/>
        </w:trPr>
        <w:tc>
          <w:tcPr>
            <w:tcW w:w="1590" w:type="dxa"/>
            <w:tcBorders>
              <w:top w:val="single" w:sz="4" w:space="0" w:color="auto"/>
              <w:left w:val="single" w:sz="4" w:space="0" w:color="auto"/>
              <w:bottom w:val="single" w:sz="4" w:space="0" w:color="auto"/>
              <w:right w:val="single" w:sz="4" w:space="0" w:color="auto"/>
            </w:tcBorders>
            <w:hideMark/>
          </w:tcPr>
          <w:p w14:paraId="2E6D02D4"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99.03±0.82</w:t>
            </w:r>
          </w:p>
        </w:tc>
        <w:tc>
          <w:tcPr>
            <w:tcW w:w="1661" w:type="dxa"/>
            <w:gridSpan w:val="2"/>
            <w:tcBorders>
              <w:top w:val="single" w:sz="4" w:space="0" w:color="auto"/>
              <w:left w:val="single" w:sz="4" w:space="0" w:color="auto"/>
              <w:bottom w:val="single" w:sz="4" w:space="0" w:color="auto"/>
              <w:right w:val="single" w:sz="4" w:space="0" w:color="auto"/>
            </w:tcBorders>
            <w:hideMark/>
          </w:tcPr>
          <w:p w14:paraId="27124FA4"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98.00±0.38</w:t>
            </w:r>
          </w:p>
        </w:tc>
        <w:tc>
          <w:tcPr>
            <w:tcW w:w="1661" w:type="dxa"/>
            <w:gridSpan w:val="2"/>
            <w:tcBorders>
              <w:top w:val="single" w:sz="4" w:space="0" w:color="auto"/>
              <w:left w:val="single" w:sz="4" w:space="0" w:color="auto"/>
              <w:bottom w:val="single" w:sz="4" w:space="0" w:color="auto"/>
              <w:right w:val="single" w:sz="4" w:space="0" w:color="auto"/>
            </w:tcBorders>
            <w:hideMark/>
          </w:tcPr>
          <w:p w14:paraId="04860B24"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99.10±0.46</w:t>
            </w:r>
          </w:p>
        </w:tc>
        <w:tc>
          <w:tcPr>
            <w:tcW w:w="1887" w:type="dxa"/>
            <w:gridSpan w:val="2"/>
            <w:tcBorders>
              <w:top w:val="single" w:sz="4" w:space="0" w:color="auto"/>
              <w:left w:val="single" w:sz="4" w:space="0" w:color="auto"/>
              <w:bottom w:val="single" w:sz="4" w:space="0" w:color="auto"/>
              <w:right w:val="single" w:sz="4" w:space="0" w:color="auto"/>
            </w:tcBorders>
            <w:hideMark/>
          </w:tcPr>
          <w:p w14:paraId="25661F46"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100.03±0.84</w:t>
            </w:r>
          </w:p>
        </w:tc>
        <w:tc>
          <w:tcPr>
            <w:tcW w:w="2123" w:type="dxa"/>
            <w:gridSpan w:val="2"/>
            <w:tcBorders>
              <w:top w:val="single" w:sz="4" w:space="0" w:color="auto"/>
              <w:left w:val="single" w:sz="4" w:space="0" w:color="auto"/>
              <w:bottom w:val="single" w:sz="4" w:space="0" w:color="auto"/>
              <w:right w:val="single" w:sz="4" w:space="0" w:color="auto"/>
            </w:tcBorders>
            <w:hideMark/>
          </w:tcPr>
          <w:p w14:paraId="59CA86F0"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30</w:t>
            </w:r>
          </w:p>
        </w:tc>
      </w:tr>
      <w:tr w:rsidR="005E1989" w14:paraId="352443CC" w14:textId="77777777" w:rsidTr="005E1989">
        <w:trPr>
          <w:trHeight w:val="249"/>
        </w:trPr>
        <w:tc>
          <w:tcPr>
            <w:tcW w:w="1590" w:type="dxa"/>
            <w:tcBorders>
              <w:top w:val="single" w:sz="4" w:space="0" w:color="auto"/>
              <w:left w:val="single" w:sz="4" w:space="0" w:color="auto"/>
              <w:bottom w:val="single" w:sz="4" w:space="0" w:color="auto"/>
              <w:right w:val="single" w:sz="4" w:space="0" w:color="auto"/>
            </w:tcBorders>
            <w:hideMark/>
          </w:tcPr>
          <w:p w14:paraId="3950E642"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98.78±0.64</w:t>
            </w:r>
          </w:p>
        </w:tc>
        <w:tc>
          <w:tcPr>
            <w:tcW w:w="1661" w:type="dxa"/>
            <w:gridSpan w:val="2"/>
            <w:tcBorders>
              <w:top w:val="single" w:sz="4" w:space="0" w:color="auto"/>
              <w:left w:val="single" w:sz="4" w:space="0" w:color="auto"/>
              <w:bottom w:val="single" w:sz="4" w:space="0" w:color="auto"/>
              <w:right w:val="single" w:sz="4" w:space="0" w:color="auto"/>
            </w:tcBorders>
            <w:hideMark/>
          </w:tcPr>
          <w:p w14:paraId="6F9E52A2"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98.00±0.46</w:t>
            </w:r>
          </w:p>
        </w:tc>
        <w:tc>
          <w:tcPr>
            <w:tcW w:w="1661" w:type="dxa"/>
            <w:gridSpan w:val="2"/>
            <w:tcBorders>
              <w:top w:val="single" w:sz="4" w:space="0" w:color="auto"/>
              <w:left w:val="single" w:sz="4" w:space="0" w:color="auto"/>
              <w:bottom w:val="single" w:sz="4" w:space="0" w:color="auto"/>
              <w:right w:val="single" w:sz="4" w:space="0" w:color="auto"/>
            </w:tcBorders>
            <w:hideMark/>
          </w:tcPr>
          <w:p w14:paraId="27D4F6D5"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98.70±0.10</w:t>
            </w:r>
          </w:p>
        </w:tc>
        <w:tc>
          <w:tcPr>
            <w:tcW w:w="1887" w:type="dxa"/>
            <w:gridSpan w:val="2"/>
            <w:tcBorders>
              <w:top w:val="single" w:sz="4" w:space="0" w:color="auto"/>
              <w:left w:val="single" w:sz="4" w:space="0" w:color="auto"/>
              <w:bottom w:val="single" w:sz="4" w:space="0" w:color="auto"/>
              <w:right w:val="single" w:sz="4" w:space="0" w:color="auto"/>
            </w:tcBorders>
            <w:hideMark/>
          </w:tcPr>
          <w:p w14:paraId="300E0519"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99.95±0.49</w:t>
            </w:r>
          </w:p>
        </w:tc>
        <w:tc>
          <w:tcPr>
            <w:tcW w:w="2123" w:type="dxa"/>
            <w:gridSpan w:val="2"/>
            <w:tcBorders>
              <w:top w:val="single" w:sz="4" w:space="0" w:color="auto"/>
              <w:left w:val="single" w:sz="4" w:space="0" w:color="auto"/>
              <w:bottom w:val="single" w:sz="4" w:space="0" w:color="auto"/>
              <w:right w:val="single" w:sz="4" w:space="0" w:color="auto"/>
            </w:tcBorders>
            <w:hideMark/>
          </w:tcPr>
          <w:p w14:paraId="24E66102"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45</w:t>
            </w:r>
          </w:p>
        </w:tc>
      </w:tr>
      <w:tr w:rsidR="005E1989" w14:paraId="593D5011" w14:textId="77777777" w:rsidTr="005E1989">
        <w:trPr>
          <w:trHeight w:val="261"/>
        </w:trPr>
        <w:tc>
          <w:tcPr>
            <w:tcW w:w="1590" w:type="dxa"/>
            <w:tcBorders>
              <w:top w:val="single" w:sz="4" w:space="0" w:color="auto"/>
              <w:left w:val="single" w:sz="4" w:space="0" w:color="auto"/>
              <w:bottom w:val="single" w:sz="4" w:space="0" w:color="auto"/>
              <w:right w:val="single" w:sz="4" w:space="0" w:color="auto"/>
            </w:tcBorders>
            <w:hideMark/>
          </w:tcPr>
          <w:p w14:paraId="4B49BA2E" w14:textId="77777777" w:rsidR="005E1989" w:rsidRDefault="005E1989">
            <w:pPr>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98.25±0.48</w:t>
            </w:r>
          </w:p>
        </w:tc>
        <w:tc>
          <w:tcPr>
            <w:tcW w:w="1661" w:type="dxa"/>
            <w:gridSpan w:val="2"/>
            <w:tcBorders>
              <w:top w:val="single" w:sz="4" w:space="0" w:color="auto"/>
              <w:left w:val="single" w:sz="4" w:space="0" w:color="auto"/>
              <w:bottom w:val="single" w:sz="4" w:space="0" w:color="auto"/>
              <w:right w:val="single" w:sz="4" w:space="0" w:color="auto"/>
            </w:tcBorders>
            <w:hideMark/>
          </w:tcPr>
          <w:p w14:paraId="66786514"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97.93±0.13</w:t>
            </w:r>
          </w:p>
        </w:tc>
        <w:tc>
          <w:tcPr>
            <w:tcW w:w="1661" w:type="dxa"/>
            <w:gridSpan w:val="2"/>
            <w:tcBorders>
              <w:top w:val="single" w:sz="4" w:space="0" w:color="auto"/>
              <w:left w:val="single" w:sz="4" w:space="0" w:color="auto"/>
              <w:bottom w:val="single" w:sz="4" w:space="0" w:color="auto"/>
              <w:right w:val="single" w:sz="4" w:space="0" w:color="auto"/>
            </w:tcBorders>
            <w:hideMark/>
          </w:tcPr>
          <w:p w14:paraId="33CA9F76"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98.43±0.57</w:t>
            </w:r>
          </w:p>
        </w:tc>
        <w:tc>
          <w:tcPr>
            <w:tcW w:w="1887" w:type="dxa"/>
            <w:gridSpan w:val="2"/>
            <w:tcBorders>
              <w:top w:val="single" w:sz="4" w:space="0" w:color="auto"/>
              <w:left w:val="single" w:sz="4" w:space="0" w:color="auto"/>
              <w:bottom w:val="single" w:sz="4" w:space="0" w:color="auto"/>
              <w:right w:val="single" w:sz="4" w:space="0" w:color="auto"/>
            </w:tcBorders>
            <w:hideMark/>
          </w:tcPr>
          <w:p w14:paraId="7F543A9E"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99.50±0.40</w:t>
            </w:r>
          </w:p>
        </w:tc>
        <w:tc>
          <w:tcPr>
            <w:tcW w:w="2123" w:type="dxa"/>
            <w:gridSpan w:val="2"/>
            <w:tcBorders>
              <w:top w:val="single" w:sz="4" w:space="0" w:color="auto"/>
              <w:left w:val="single" w:sz="4" w:space="0" w:color="auto"/>
              <w:bottom w:val="single" w:sz="4" w:space="0" w:color="auto"/>
              <w:right w:val="single" w:sz="4" w:space="0" w:color="auto"/>
            </w:tcBorders>
            <w:hideMark/>
          </w:tcPr>
          <w:p w14:paraId="5D59CDE9"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60</w:t>
            </w:r>
          </w:p>
        </w:tc>
      </w:tr>
      <w:tr w:rsidR="005E1989" w14:paraId="2248EFAA" w14:textId="77777777" w:rsidTr="005E1989">
        <w:trPr>
          <w:trHeight w:val="261"/>
        </w:trPr>
        <w:tc>
          <w:tcPr>
            <w:tcW w:w="1590" w:type="dxa"/>
            <w:tcBorders>
              <w:top w:val="single" w:sz="4" w:space="0" w:color="auto"/>
              <w:left w:val="single" w:sz="4" w:space="0" w:color="auto"/>
              <w:bottom w:val="single" w:sz="4" w:space="0" w:color="auto"/>
              <w:right w:val="single" w:sz="4" w:space="0" w:color="auto"/>
            </w:tcBorders>
            <w:hideMark/>
          </w:tcPr>
          <w:p w14:paraId="20356FA6"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98.08±0.83</w:t>
            </w:r>
          </w:p>
        </w:tc>
        <w:tc>
          <w:tcPr>
            <w:tcW w:w="1661" w:type="dxa"/>
            <w:gridSpan w:val="2"/>
            <w:tcBorders>
              <w:top w:val="single" w:sz="4" w:space="0" w:color="auto"/>
              <w:left w:val="single" w:sz="4" w:space="0" w:color="auto"/>
              <w:bottom w:val="single" w:sz="4" w:space="0" w:color="auto"/>
              <w:right w:val="single" w:sz="4" w:space="0" w:color="auto"/>
            </w:tcBorders>
            <w:hideMark/>
          </w:tcPr>
          <w:p w14:paraId="3D08F41E"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97.15±0.32</w:t>
            </w:r>
          </w:p>
        </w:tc>
        <w:tc>
          <w:tcPr>
            <w:tcW w:w="1661" w:type="dxa"/>
            <w:gridSpan w:val="2"/>
            <w:tcBorders>
              <w:top w:val="single" w:sz="4" w:space="0" w:color="auto"/>
              <w:left w:val="single" w:sz="4" w:space="0" w:color="auto"/>
              <w:bottom w:val="single" w:sz="4" w:space="0" w:color="auto"/>
              <w:right w:val="single" w:sz="4" w:space="0" w:color="auto"/>
            </w:tcBorders>
            <w:hideMark/>
          </w:tcPr>
          <w:p w14:paraId="1B8A0150"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98.15±0.13</w:t>
            </w:r>
          </w:p>
        </w:tc>
        <w:tc>
          <w:tcPr>
            <w:tcW w:w="1887" w:type="dxa"/>
            <w:gridSpan w:val="2"/>
            <w:tcBorders>
              <w:top w:val="single" w:sz="4" w:space="0" w:color="auto"/>
              <w:left w:val="single" w:sz="4" w:space="0" w:color="auto"/>
              <w:bottom w:val="single" w:sz="4" w:space="0" w:color="auto"/>
              <w:right w:val="single" w:sz="4" w:space="0" w:color="auto"/>
            </w:tcBorders>
            <w:hideMark/>
          </w:tcPr>
          <w:p w14:paraId="18610872" w14:textId="77777777" w:rsidR="005E1989" w:rsidRDefault="005E1989">
            <w:pPr>
              <w:ind w:left="-483"/>
              <w:jc w:val="right"/>
              <w:rPr>
                <w:rFonts w:asciiTheme="majorBidi" w:hAnsiTheme="majorBidi" w:cstheme="majorBidi"/>
                <w:sz w:val="20"/>
                <w:szCs w:val="20"/>
                <w:rtl/>
                <w:lang w:bidi="ar-EG"/>
              </w:rPr>
            </w:pPr>
            <w:r>
              <w:rPr>
                <w:rFonts w:asciiTheme="majorBidi" w:hAnsiTheme="majorBidi" w:cstheme="majorBidi"/>
                <w:sz w:val="20"/>
                <w:szCs w:val="20"/>
                <w:lang w:bidi="ar-EG"/>
              </w:rPr>
              <w:t>99.06±0.43</w:t>
            </w:r>
          </w:p>
        </w:tc>
        <w:tc>
          <w:tcPr>
            <w:tcW w:w="2123" w:type="dxa"/>
            <w:gridSpan w:val="2"/>
            <w:tcBorders>
              <w:top w:val="single" w:sz="4" w:space="0" w:color="auto"/>
              <w:left w:val="single" w:sz="4" w:space="0" w:color="auto"/>
              <w:bottom w:val="single" w:sz="4" w:space="0" w:color="auto"/>
              <w:right w:val="single" w:sz="4" w:space="0" w:color="auto"/>
            </w:tcBorders>
            <w:hideMark/>
          </w:tcPr>
          <w:p w14:paraId="5D8DC199" w14:textId="77777777" w:rsidR="005E1989" w:rsidRDefault="005E1989">
            <w:pPr>
              <w:ind w:left="-483"/>
              <w:jc w:val="center"/>
              <w:rPr>
                <w:rFonts w:asciiTheme="majorBidi" w:hAnsiTheme="majorBidi" w:cstheme="majorBidi"/>
                <w:b/>
                <w:bCs/>
                <w:sz w:val="20"/>
                <w:szCs w:val="20"/>
                <w:rtl/>
                <w:lang w:bidi="ar-EG"/>
              </w:rPr>
            </w:pPr>
            <w:r>
              <w:rPr>
                <w:rFonts w:asciiTheme="majorBidi" w:hAnsiTheme="majorBidi" w:cstheme="majorBidi"/>
                <w:b/>
                <w:bCs/>
                <w:sz w:val="20"/>
                <w:szCs w:val="20"/>
                <w:lang w:bidi="ar-EG"/>
              </w:rPr>
              <w:t>75</w:t>
            </w:r>
          </w:p>
        </w:tc>
      </w:tr>
      <w:tr w:rsidR="005E1989" w14:paraId="18CDADF7" w14:textId="77777777" w:rsidTr="005E1989">
        <w:trPr>
          <w:trHeight w:val="249"/>
        </w:trPr>
        <w:tc>
          <w:tcPr>
            <w:tcW w:w="1590" w:type="dxa"/>
            <w:tcBorders>
              <w:top w:val="single" w:sz="4" w:space="0" w:color="auto"/>
              <w:left w:val="single" w:sz="4" w:space="0" w:color="auto"/>
              <w:bottom w:val="single" w:sz="4" w:space="0" w:color="auto"/>
              <w:right w:val="single" w:sz="4" w:space="0" w:color="auto"/>
            </w:tcBorders>
            <w:hideMark/>
          </w:tcPr>
          <w:p w14:paraId="631F0181"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98.00±0.42</w:t>
            </w:r>
          </w:p>
        </w:tc>
        <w:tc>
          <w:tcPr>
            <w:tcW w:w="1661" w:type="dxa"/>
            <w:gridSpan w:val="2"/>
            <w:tcBorders>
              <w:top w:val="single" w:sz="4" w:space="0" w:color="auto"/>
              <w:left w:val="single" w:sz="4" w:space="0" w:color="auto"/>
              <w:bottom w:val="single" w:sz="4" w:space="0" w:color="auto"/>
              <w:right w:val="single" w:sz="4" w:space="0" w:color="auto"/>
            </w:tcBorders>
            <w:hideMark/>
          </w:tcPr>
          <w:p w14:paraId="3789AD45"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97.10±0.21</w:t>
            </w:r>
          </w:p>
        </w:tc>
        <w:tc>
          <w:tcPr>
            <w:tcW w:w="1661" w:type="dxa"/>
            <w:gridSpan w:val="2"/>
            <w:tcBorders>
              <w:top w:val="single" w:sz="4" w:space="0" w:color="auto"/>
              <w:left w:val="single" w:sz="4" w:space="0" w:color="auto"/>
              <w:bottom w:val="single" w:sz="4" w:space="0" w:color="auto"/>
              <w:right w:val="single" w:sz="4" w:space="0" w:color="auto"/>
            </w:tcBorders>
            <w:hideMark/>
          </w:tcPr>
          <w:p w14:paraId="37C91020"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97.36±0.48</w:t>
            </w:r>
          </w:p>
        </w:tc>
        <w:tc>
          <w:tcPr>
            <w:tcW w:w="1887" w:type="dxa"/>
            <w:gridSpan w:val="2"/>
            <w:tcBorders>
              <w:top w:val="single" w:sz="4" w:space="0" w:color="auto"/>
              <w:left w:val="single" w:sz="4" w:space="0" w:color="auto"/>
              <w:bottom w:val="single" w:sz="4" w:space="0" w:color="auto"/>
              <w:right w:val="single" w:sz="4" w:space="0" w:color="auto"/>
            </w:tcBorders>
            <w:hideMark/>
          </w:tcPr>
          <w:p w14:paraId="377C7038"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98.96±0.25</w:t>
            </w:r>
          </w:p>
        </w:tc>
        <w:tc>
          <w:tcPr>
            <w:tcW w:w="2123" w:type="dxa"/>
            <w:gridSpan w:val="2"/>
            <w:tcBorders>
              <w:top w:val="single" w:sz="4" w:space="0" w:color="auto"/>
              <w:left w:val="single" w:sz="4" w:space="0" w:color="auto"/>
              <w:bottom w:val="single" w:sz="4" w:space="0" w:color="auto"/>
              <w:right w:val="single" w:sz="4" w:space="0" w:color="auto"/>
            </w:tcBorders>
            <w:hideMark/>
          </w:tcPr>
          <w:p w14:paraId="3BE9F0F5"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rtl/>
                <w:lang w:bidi="ar-EG"/>
              </w:rPr>
              <w:t>90</w:t>
            </w:r>
          </w:p>
        </w:tc>
      </w:tr>
      <w:tr w:rsidR="005E1989" w14:paraId="6C65366A" w14:textId="77777777" w:rsidTr="005E1989">
        <w:trPr>
          <w:trHeight w:val="249"/>
        </w:trPr>
        <w:tc>
          <w:tcPr>
            <w:tcW w:w="1590" w:type="dxa"/>
            <w:tcBorders>
              <w:top w:val="single" w:sz="4" w:space="0" w:color="auto"/>
              <w:left w:val="single" w:sz="4" w:space="0" w:color="auto"/>
              <w:bottom w:val="single" w:sz="4" w:space="0" w:color="auto"/>
              <w:right w:val="single" w:sz="4" w:space="0" w:color="auto"/>
            </w:tcBorders>
            <w:hideMark/>
          </w:tcPr>
          <w:p w14:paraId="259790BC"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96.45±0.65</w:t>
            </w:r>
          </w:p>
        </w:tc>
        <w:tc>
          <w:tcPr>
            <w:tcW w:w="1661" w:type="dxa"/>
            <w:gridSpan w:val="2"/>
            <w:tcBorders>
              <w:top w:val="single" w:sz="4" w:space="0" w:color="auto"/>
              <w:left w:val="single" w:sz="4" w:space="0" w:color="auto"/>
              <w:bottom w:val="single" w:sz="4" w:space="0" w:color="auto"/>
              <w:right w:val="single" w:sz="4" w:space="0" w:color="auto"/>
            </w:tcBorders>
            <w:hideMark/>
          </w:tcPr>
          <w:p w14:paraId="42983205"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96.16±0.09</w:t>
            </w:r>
          </w:p>
        </w:tc>
        <w:tc>
          <w:tcPr>
            <w:tcW w:w="1661" w:type="dxa"/>
            <w:gridSpan w:val="2"/>
            <w:tcBorders>
              <w:top w:val="single" w:sz="4" w:space="0" w:color="auto"/>
              <w:left w:val="single" w:sz="4" w:space="0" w:color="auto"/>
              <w:bottom w:val="single" w:sz="4" w:space="0" w:color="auto"/>
              <w:right w:val="single" w:sz="4" w:space="0" w:color="auto"/>
            </w:tcBorders>
            <w:hideMark/>
          </w:tcPr>
          <w:p w14:paraId="63C3CCB8"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97.38±0.23</w:t>
            </w:r>
          </w:p>
        </w:tc>
        <w:tc>
          <w:tcPr>
            <w:tcW w:w="1887" w:type="dxa"/>
            <w:gridSpan w:val="2"/>
            <w:tcBorders>
              <w:top w:val="single" w:sz="4" w:space="0" w:color="auto"/>
              <w:left w:val="single" w:sz="4" w:space="0" w:color="auto"/>
              <w:bottom w:val="single" w:sz="4" w:space="0" w:color="auto"/>
              <w:right w:val="single" w:sz="4" w:space="0" w:color="auto"/>
            </w:tcBorders>
            <w:hideMark/>
          </w:tcPr>
          <w:p w14:paraId="6991A60D" w14:textId="77777777" w:rsidR="005E1989" w:rsidRDefault="005E1989">
            <w:pPr>
              <w:ind w:left="-483"/>
              <w:jc w:val="right"/>
              <w:rPr>
                <w:rFonts w:asciiTheme="majorBidi" w:hAnsiTheme="majorBidi" w:cstheme="majorBidi"/>
                <w:sz w:val="20"/>
                <w:szCs w:val="20"/>
                <w:lang w:bidi="ar-EG"/>
              </w:rPr>
            </w:pPr>
            <w:r>
              <w:rPr>
                <w:rFonts w:asciiTheme="majorBidi" w:hAnsiTheme="majorBidi" w:cstheme="majorBidi"/>
                <w:sz w:val="20"/>
                <w:szCs w:val="20"/>
                <w:lang w:bidi="ar-EG"/>
              </w:rPr>
              <w:t>97.6±0.17</w:t>
            </w:r>
          </w:p>
        </w:tc>
        <w:tc>
          <w:tcPr>
            <w:tcW w:w="2123" w:type="dxa"/>
            <w:gridSpan w:val="2"/>
            <w:tcBorders>
              <w:top w:val="single" w:sz="4" w:space="0" w:color="auto"/>
              <w:left w:val="single" w:sz="4" w:space="0" w:color="auto"/>
              <w:bottom w:val="single" w:sz="4" w:space="0" w:color="auto"/>
              <w:right w:val="single" w:sz="4" w:space="0" w:color="auto"/>
            </w:tcBorders>
            <w:hideMark/>
          </w:tcPr>
          <w:p w14:paraId="139C408E" w14:textId="77777777" w:rsidR="005E1989" w:rsidRDefault="005E1989">
            <w:pPr>
              <w:ind w:left="-483"/>
              <w:jc w:val="center"/>
              <w:rPr>
                <w:rFonts w:asciiTheme="majorBidi" w:hAnsiTheme="majorBidi" w:cstheme="majorBidi"/>
                <w:b/>
                <w:bCs/>
                <w:sz w:val="20"/>
                <w:szCs w:val="20"/>
                <w:lang w:bidi="ar-EG"/>
              </w:rPr>
            </w:pPr>
            <w:r>
              <w:rPr>
                <w:rFonts w:asciiTheme="majorBidi" w:hAnsiTheme="majorBidi" w:cstheme="majorBidi"/>
                <w:b/>
                <w:bCs/>
                <w:sz w:val="20"/>
                <w:szCs w:val="20"/>
                <w:lang w:bidi="ar-EG"/>
              </w:rPr>
              <w:t>180</w:t>
            </w:r>
          </w:p>
        </w:tc>
      </w:tr>
    </w:tbl>
    <w:p w14:paraId="4B45236B" w14:textId="77777777" w:rsidR="009A4FED" w:rsidRDefault="009A4FED" w:rsidP="009A4FED">
      <w:pPr>
        <w:ind w:right="-993"/>
        <w:jc w:val="center"/>
        <w:rPr>
          <w:rFonts w:ascii="Times New Roman" w:hAnsi="Times New Roman" w:cs="Times New Roman"/>
          <w:b/>
          <w:bCs/>
          <w:sz w:val="20"/>
          <w:szCs w:val="20"/>
          <w:lang w:bidi="ar-EG"/>
        </w:rPr>
      </w:pPr>
    </w:p>
    <w:p w14:paraId="025F899E" w14:textId="77777777" w:rsidR="009A4FED" w:rsidRDefault="009A4FED" w:rsidP="009A4FED">
      <w:pPr>
        <w:ind w:right="-993"/>
        <w:jc w:val="center"/>
        <w:rPr>
          <w:rFonts w:ascii="Times New Roman" w:hAnsi="Times New Roman" w:cs="Times New Roman"/>
          <w:b/>
          <w:bCs/>
          <w:sz w:val="20"/>
          <w:szCs w:val="20"/>
          <w:lang w:bidi="ar-EG"/>
        </w:rPr>
      </w:pPr>
    </w:p>
    <w:p w14:paraId="7879A34E" w14:textId="5CDDBC65" w:rsidR="009A4FED" w:rsidRDefault="009A4FED" w:rsidP="009A4FED">
      <w:pPr>
        <w:ind w:right="-993"/>
        <w:jc w:val="center"/>
        <w:rPr>
          <w:rFonts w:ascii="Times New Roman" w:hAnsi="Times New Roman" w:cs="Times New Roman"/>
          <w:b/>
          <w:bCs/>
          <w:sz w:val="20"/>
          <w:szCs w:val="20"/>
          <w:rtl/>
          <w:lang w:bidi="ar-EG"/>
        </w:rPr>
      </w:pPr>
    </w:p>
    <w:p w14:paraId="41915FC2" w14:textId="011372FE" w:rsidR="00FB5B80" w:rsidRDefault="00FB5B80" w:rsidP="009A4FED">
      <w:pPr>
        <w:ind w:right="-993"/>
        <w:jc w:val="center"/>
        <w:rPr>
          <w:rFonts w:ascii="Times New Roman" w:hAnsi="Times New Roman" w:cs="Times New Roman"/>
          <w:b/>
          <w:bCs/>
          <w:sz w:val="20"/>
          <w:szCs w:val="20"/>
          <w:rtl/>
          <w:lang w:bidi="ar-EG"/>
        </w:rPr>
      </w:pPr>
    </w:p>
    <w:p w14:paraId="622F21C2" w14:textId="452F051D" w:rsidR="00FB5B80" w:rsidRDefault="00FB5B80" w:rsidP="009A4FED">
      <w:pPr>
        <w:ind w:right="-993"/>
        <w:jc w:val="center"/>
        <w:rPr>
          <w:rFonts w:ascii="Times New Roman" w:hAnsi="Times New Roman" w:cs="Times New Roman"/>
          <w:b/>
          <w:bCs/>
          <w:sz w:val="20"/>
          <w:szCs w:val="20"/>
          <w:rtl/>
          <w:lang w:bidi="ar-EG"/>
        </w:rPr>
      </w:pPr>
    </w:p>
    <w:p w14:paraId="2095797F" w14:textId="7E77B383" w:rsidR="009A4FED" w:rsidRDefault="009A4FED" w:rsidP="00831791">
      <w:pPr>
        <w:ind w:right="-993"/>
        <w:rPr>
          <w:rFonts w:ascii="Times New Roman" w:hAnsi="Times New Roman" w:cs="Times New Roman"/>
          <w:b/>
          <w:bCs/>
          <w:sz w:val="20"/>
          <w:szCs w:val="20"/>
          <w:rtl/>
          <w:lang w:bidi="ar-EG"/>
        </w:rPr>
      </w:pPr>
    </w:p>
    <w:p w14:paraId="512E9383" w14:textId="77777777" w:rsidR="00831791" w:rsidRDefault="00831791" w:rsidP="00831791">
      <w:pPr>
        <w:ind w:right="-993"/>
        <w:rPr>
          <w:rFonts w:ascii="Times New Roman" w:hAnsi="Times New Roman" w:cs="Times New Roman"/>
          <w:b/>
          <w:bCs/>
          <w:sz w:val="20"/>
          <w:szCs w:val="20"/>
          <w:lang w:bidi="ar-EG"/>
        </w:rPr>
      </w:pPr>
    </w:p>
    <w:p w14:paraId="42AED7DF" w14:textId="06F0BF0B" w:rsidR="009A4FED" w:rsidRDefault="009A4FED" w:rsidP="009A4FED">
      <w:pPr>
        <w:ind w:right="-99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lastRenderedPageBreak/>
        <w:t>Table (</w:t>
      </w:r>
      <w:r w:rsidR="00FB5B80">
        <w:rPr>
          <w:rFonts w:ascii="Times New Roman" w:hAnsi="Times New Roman" w:cs="Times New Roman"/>
          <w:b/>
          <w:bCs/>
          <w:sz w:val="20"/>
          <w:szCs w:val="20"/>
          <w:lang w:bidi="ar-EG"/>
        </w:rPr>
        <w:t>3</w:t>
      </w:r>
      <w:r w:rsidRPr="00C40D85">
        <w:rPr>
          <w:rFonts w:ascii="Times New Roman" w:hAnsi="Times New Roman" w:cs="Times New Roman"/>
          <w:b/>
          <w:bCs/>
          <w:sz w:val="20"/>
          <w:szCs w:val="20"/>
          <w:lang w:bidi="ar-EG"/>
        </w:rPr>
        <w:t>): Kinetic parameters and calculated correlation coefficients of the degradation profile of MRT in situ nasal gel formulations at 4 ºC according to zero, first and second order kinetics</w:t>
      </w:r>
      <w:r>
        <w:rPr>
          <w:rFonts w:ascii="Times New Roman" w:hAnsi="Times New Roman" w:cs="Times New Roman"/>
          <w:b/>
          <w:bCs/>
          <w:sz w:val="20"/>
          <w:szCs w:val="20"/>
          <w:lang w:bidi="ar-EG"/>
        </w:rPr>
        <w:t>.</w:t>
      </w:r>
    </w:p>
    <w:tbl>
      <w:tblPr>
        <w:tblStyle w:val="TableGrid"/>
        <w:bidiVisual/>
        <w:tblW w:w="9155" w:type="dxa"/>
        <w:tblInd w:w="104" w:type="dxa"/>
        <w:tblLayout w:type="fixed"/>
        <w:tblLook w:val="04A0" w:firstRow="1" w:lastRow="0" w:firstColumn="1" w:lastColumn="0" w:noHBand="0" w:noVBand="1"/>
      </w:tblPr>
      <w:tblGrid>
        <w:gridCol w:w="1696"/>
        <w:gridCol w:w="99"/>
        <w:gridCol w:w="1821"/>
        <w:gridCol w:w="57"/>
        <w:gridCol w:w="1651"/>
        <w:gridCol w:w="472"/>
        <w:gridCol w:w="1268"/>
        <w:gridCol w:w="39"/>
        <w:gridCol w:w="1134"/>
        <w:gridCol w:w="905"/>
        <w:gridCol w:w="13"/>
      </w:tblGrid>
      <w:tr w:rsidR="009A4FED" w:rsidRPr="00D10517" w14:paraId="32EF6084" w14:textId="77777777" w:rsidTr="002064A3">
        <w:trPr>
          <w:trHeight w:val="174"/>
        </w:trPr>
        <w:tc>
          <w:tcPr>
            <w:tcW w:w="9155" w:type="dxa"/>
            <w:gridSpan w:val="11"/>
          </w:tcPr>
          <w:p w14:paraId="489C4E64" w14:textId="77777777" w:rsidR="009A4FED" w:rsidRDefault="009A4FED" w:rsidP="002064A3">
            <w:pPr>
              <w:tabs>
                <w:tab w:val="left" w:pos="7610"/>
              </w:tabs>
              <w:ind w:left="-483"/>
              <w:jc w:val="right"/>
              <w:rPr>
                <w:rFonts w:asciiTheme="majorBidi" w:hAnsiTheme="majorBidi" w:cs="Times New Roman"/>
                <w:b/>
                <w:bCs/>
                <w:sz w:val="20"/>
                <w:szCs w:val="20"/>
                <w:lang w:bidi="ar-EG"/>
              </w:rPr>
            </w:pPr>
            <w:r w:rsidRPr="00D10517">
              <w:rPr>
                <w:rFonts w:asciiTheme="majorBidi" w:hAnsiTheme="majorBidi" w:cs="Times New Roman"/>
                <w:b/>
                <w:bCs/>
                <w:sz w:val="20"/>
                <w:szCs w:val="20"/>
                <w:lang w:bidi="ar-EG"/>
              </w:rPr>
              <w:t>Kinetic parameters of the degradation profile of MRT</w:t>
            </w:r>
            <w:r>
              <w:rPr>
                <w:rFonts w:asciiTheme="majorBidi" w:hAnsiTheme="majorBidi" w:cs="Times New Roman"/>
                <w:b/>
                <w:bCs/>
                <w:sz w:val="20"/>
                <w:szCs w:val="20"/>
                <w:lang w:bidi="ar-EG"/>
              </w:rPr>
              <w:t xml:space="preserve"> in situ</w:t>
            </w:r>
            <w:r w:rsidRPr="00D10517">
              <w:rPr>
                <w:rFonts w:asciiTheme="majorBidi" w:hAnsiTheme="majorBidi" w:cs="Times New Roman"/>
                <w:b/>
                <w:bCs/>
                <w:sz w:val="20"/>
                <w:szCs w:val="20"/>
                <w:lang w:bidi="ar-EG"/>
              </w:rPr>
              <w:t xml:space="preserve"> nasal gel formulations at 4 ºC</w:t>
            </w:r>
            <w:r>
              <w:rPr>
                <w:rFonts w:asciiTheme="majorBidi" w:hAnsiTheme="majorBidi" w:cs="Times New Roman"/>
                <w:b/>
                <w:bCs/>
                <w:sz w:val="20"/>
                <w:szCs w:val="20"/>
                <w:lang w:bidi="ar-EG"/>
              </w:rPr>
              <w:t xml:space="preserve"> </w:t>
            </w:r>
            <w:r w:rsidRPr="00D10517">
              <w:rPr>
                <w:rFonts w:asciiTheme="majorBidi" w:hAnsiTheme="majorBidi" w:cs="Times New Roman"/>
                <w:b/>
                <w:bCs/>
                <w:sz w:val="20"/>
                <w:szCs w:val="20"/>
                <w:lang w:bidi="ar-EG"/>
              </w:rPr>
              <w:t>according</w:t>
            </w:r>
          </w:p>
          <w:p w14:paraId="2F783E00"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D10517">
              <w:rPr>
                <w:rFonts w:asciiTheme="majorBidi" w:hAnsiTheme="majorBidi" w:cs="Times New Roman"/>
                <w:b/>
                <w:bCs/>
                <w:sz w:val="20"/>
                <w:szCs w:val="20"/>
                <w:lang w:bidi="ar-EG"/>
              </w:rPr>
              <w:t xml:space="preserve"> to zero order kinetics.</w:t>
            </w:r>
          </w:p>
        </w:tc>
      </w:tr>
      <w:tr w:rsidR="009A4FED" w:rsidRPr="00D10517" w14:paraId="4E9E1CD8" w14:textId="77777777" w:rsidTr="002064A3">
        <w:trPr>
          <w:trHeight w:val="174"/>
        </w:trPr>
        <w:tc>
          <w:tcPr>
            <w:tcW w:w="1696" w:type="dxa"/>
          </w:tcPr>
          <w:p w14:paraId="24566B9E" w14:textId="78B60D7E" w:rsidR="009A4FED" w:rsidRPr="00C40D85" w:rsidRDefault="009A4FED" w:rsidP="002064A3">
            <w:pPr>
              <w:tabs>
                <w:tab w:val="left" w:pos="7610"/>
              </w:tabs>
              <w:ind w:left="-483"/>
              <w:jc w:val="center"/>
              <w:rPr>
                <w:rFonts w:ascii="Times New Roman" w:hAnsi="Times New Roman" w:cs="Times New Roman"/>
                <w:b/>
                <w:bCs/>
                <w:sz w:val="20"/>
                <w:szCs w:val="20"/>
                <w:rtl/>
                <w:lang w:bidi="ar-EG"/>
              </w:rPr>
            </w:pPr>
            <w:r w:rsidRPr="00C40D85">
              <w:rPr>
                <w:rFonts w:asciiTheme="majorBidi" w:hAnsiTheme="majorBidi" w:cs="Times New Roman"/>
                <w:b/>
                <w:bCs/>
                <w:sz w:val="20"/>
                <w:szCs w:val="20"/>
                <w:lang w:bidi="ar-EG"/>
              </w:rPr>
              <w:fldChar w:fldCharType="begin"/>
            </w:r>
            <w:r w:rsidRPr="00C40D85">
              <w:rPr>
                <w:rFonts w:asciiTheme="majorBidi" w:hAnsiTheme="majorBidi" w:cs="Times New Roman"/>
                <w:b/>
                <w:bCs/>
                <w:sz w:val="20"/>
                <w:szCs w:val="20"/>
                <w:lang w:bidi="ar-EG"/>
              </w:rPr>
              <w:instrText xml:space="preserve"> QUOTE </w:instrText>
            </w:r>
            <w:r w:rsidRPr="00C40D85">
              <w:rPr>
                <w:noProof/>
                <w:position w:val="-6"/>
              </w:rPr>
              <w:drawing>
                <wp:inline distT="0" distB="0" distL="0" distR="0" wp14:anchorId="61C5F72A" wp14:editId="07CA589C">
                  <wp:extent cx="182880" cy="16002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C40D85">
              <w:rPr>
                <w:rFonts w:asciiTheme="majorBidi" w:hAnsiTheme="majorBidi" w:cs="Times New Roman"/>
                <w:b/>
                <w:bCs/>
                <w:sz w:val="20"/>
                <w:szCs w:val="20"/>
                <w:lang w:bidi="ar-EG"/>
              </w:rPr>
              <w:instrText xml:space="preserve"> </w:instrText>
            </w:r>
            <w:r w:rsidRPr="00C40D85">
              <w:rPr>
                <w:rFonts w:asciiTheme="majorBidi" w:hAnsiTheme="majorBidi" w:cs="Times New Roman"/>
                <w:b/>
                <w:bCs/>
                <w:sz w:val="20"/>
                <w:szCs w:val="20"/>
                <w:lang w:bidi="ar-EG"/>
              </w:rPr>
              <w:fldChar w:fldCharType="separate"/>
            </w:r>
            <w:r w:rsidRPr="00C40D85">
              <w:rPr>
                <w:noProof/>
                <w:position w:val="-6"/>
              </w:rPr>
              <w:drawing>
                <wp:inline distT="0" distB="0" distL="0" distR="0" wp14:anchorId="02A7F4C8" wp14:editId="47EE59BD">
                  <wp:extent cx="182880" cy="16002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C40D85">
              <w:rPr>
                <w:rFonts w:asciiTheme="majorBidi" w:hAnsiTheme="majorBidi" w:cs="Times New Roman"/>
                <w:b/>
                <w:bCs/>
                <w:sz w:val="20"/>
                <w:szCs w:val="20"/>
                <w:lang w:bidi="ar-EG"/>
              </w:rPr>
              <w:fldChar w:fldCharType="end"/>
            </w:r>
            <w:r w:rsidRPr="00C40D85">
              <w:rPr>
                <w:rFonts w:ascii="Times New Roman" w:hAnsi="Times New Roman" w:cs="Times New Roman"/>
                <w:b/>
                <w:bCs/>
                <w:sz w:val="20"/>
                <w:szCs w:val="20"/>
                <w:lang w:bidi="ar-EG"/>
              </w:rPr>
              <w:t xml:space="preserve"> </w:t>
            </w:r>
          </w:p>
          <w:p w14:paraId="226B40B3"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(days)</w:t>
            </w:r>
          </w:p>
        </w:tc>
        <w:tc>
          <w:tcPr>
            <w:tcW w:w="1977" w:type="dxa"/>
            <w:gridSpan w:val="3"/>
          </w:tcPr>
          <w:p w14:paraId="079DE4A1"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Rate</w:t>
            </w:r>
          </w:p>
          <w:p w14:paraId="4F58A08C"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Constant</w:t>
            </w:r>
          </w:p>
          <w:p w14:paraId="1613ED35"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(k)</w:t>
            </w:r>
          </w:p>
          <w:p w14:paraId="157FD5A2"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mg%/day</w:t>
            </w:r>
          </w:p>
        </w:tc>
        <w:tc>
          <w:tcPr>
            <w:tcW w:w="2123" w:type="dxa"/>
            <w:gridSpan w:val="2"/>
          </w:tcPr>
          <w:p w14:paraId="64337759"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Correlation</w:t>
            </w:r>
          </w:p>
          <w:p w14:paraId="257686D2" w14:textId="77777777" w:rsidR="009A4FED" w:rsidRPr="00C40D85" w:rsidRDefault="009A4FED" w:rsidP="002064A3">
            <w:pPr>
              <w:tabs>
                <w:tab w:val="left" w:pos="7610"/>
              </w:tabs>
              <w:ind w:left="-483"/>
              <w:jc w:val="center"/>
              <w:rPr>
                <w:rFonts w:ascii="Times New Roman" w:hAnsi="Times New Roman" w:cs="Times New Roman"/>
                <w:b/>
                <w:bCs/>
                <w:sz w:val="20"/>
                <w:szCs w:val="20"/>
                <w:rtl/>
                <w:lang w:bidi="ar-EG"/>
              </w:rPr>
            </w:pPr>
            <w:r w:rsidRPr="00C40D85">
              <w:rPr>
                <w:rFonts w:ascii="Times New Roman" w:hAnsi="Times New Roman" w:cs="Times New Roman"/>
                <w:b/>
                <w:bCs/>
                <w:sz w:val="20"/>
                <w:szCs w:val="20"/>
                <w:lang w:bidi="ar-EG"/>
              </w:rPr>
              <w:t>Coefficient</w:t>
            </w:r>
          </w:p>
          <w:p w14:paraId="4F1EF8EF"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w:t>
            </w:r>
          </w:p>
        </w:tc>
        <w:tc>
          <w:tcPr>
            <w:tcW w:w="1307" w:type="dxa"/>
            <w:gridSpan w:val="2"/>
          </w:tcPr>
          <w:p w14:paraId="7240D013"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Slope</w:t>
            </w:r>
          </w:p>
          <w:p w14:paraId="3B7B4E48"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(b)</w:t>
            </w:r>
          </w:p>
        </w:tc>
        <w:tc>
          <w:tcPr>
            <w:tcW w:w="1134" w:type="dxa"/>
          </w:tcPr>
          <w:p w14:paraId="0476F0DC"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Intercept</w:t>
            </w:r>
          </w:p>
          <w:p w14:paraId="6202CD16" w14:textId="77777777" w:rsidR="009A4FED" w:rsidRPr="00C40D85" w:rsidRDefault="009A4FED" w:rsidP="002064A3">
            <w:pPr>
              <w:tabs>
                <w:tab w:val="left" w:pos="7610"/>
              </w:tabs>
              <w:ind w:left="-483"/>
              <w:jc w:val="center"/>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(a)</w:t>
            </w:r>
          </w:p>
        </w:tc>
        <w:tc>
          <w:tcPr>
            <w:tcW w:w="918" w:type="dxa"/>
            <w:gridSpan w:val="2"/>
          </w:tcPr>
          <w:p w14:paraId="2082A26E"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Formula</w:t>
            </w:r>
          </w:p>
        </w:tc>
      </w:tr>
      <w:tr w:rsidR="009A4FED" w:rsidRPr="00D10517" w14:paraId="57C32EA3" w14:textId="77777777" w:rsidTr="002064A3">
        <w:trPr>
          <w:trHeight w:val="398"/>
        </w:trPr>
        <w:tc>
          <w:tcPr>
            <w:tcW w:w="1696" w:type="dxa"/>
          </w:tcPr>
          <w:p w14:paraId="22C55DDE"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tl/>
                <w:lang w:bidi="ar-EG"/>
              </w:rPr>
              <w:t>3755.48</w:t>
            </w:r>
          </w:p>
          <w:p w14:paraId="08AEC77F"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p>
        </w:tc>
        <w:tc>
          <w:tcPr>
            <w:tcW w:w="1977" w:type="dxa"/>
            <w:gridSpan w:val="3"/>
          </w:tcPr>
          <w:p w14:paraId="34280F4E"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tl/>
                <w:lang w:bidi="ar-EG"/>
              </w:rPr>
              <w:t>0.0133</w:t>
            </w:r>
          </w:p>
          <w:p w14:paraId="7FDFF7B4"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p>
          <w:p w14:paraId="4E2EA276" w14:textId="77777777" w:rsidR="009A4FED" w:rsidRPr="00C40D85" w:rsidRDefault="009A4FED" w:rsidP="002064A3">
            <w:pPr>
              <w:tabs>
                <w:tab w:val="left" w:pos="7610"/>
              </w:tabs>
              <w:ind w:left="-483"/>
              <w:jc w:val="center"/>
              <w:rPr>
                <w:rFonts w:ascii="Times New Roman" w:hAnsi="Times New Roman" w:cs="Times New Roman"/>
                <w:sz w:val="20"/>
                <w:szCs w:val="20"/>
                <w:lang w:bidi="ar-EG"/>
              </w:rPr>
            </w:pPr>
          </w:p>
        </w:tc>
        <w:tc>
          <w:tcPr>
            <w:tcW w:w="2123" w:type="dxa"/>
            <w:gridSpan w:val="2"/>
          </w:tcPr>
          <w:p w14:paraId="6E1B5C43"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tl/>
                <w:lang w:bidi="ar-EG"/>
              </w:rPr>
              <w:t>0.9566</w:t>
            </w:r>
          </w:p>
          <w:p w14:paraId="2AAF568D"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p>
        </w:tc>
        <w:tc>
          <w:tcPr>
            <w:tcW w:w="1307" w:type="dxa"/>
            <w:gridSpan w:val="2"/>
          </w:tcPr>
          <w:p w14:paraId="23981B64"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tl/>
                <w:lang w:bidi="ar-EG"/>
              </w:rPr>
              <w:t>0.01331</w:t>
            </w:r>
          </w:p>
          <w:p w14:paraId="1D5F9FB3"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p>
        </w:tc>
        <w:tc>
          <w:tcPr>
            <w:tcW w:w="1134" w:type="dxa"/>
          </w:tcPr>
          <w:p w14:paraId="787E5DBB"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tl/>
                <w:lang w:bidi="ar-EG"/>
              </w:rPr>
              <w:t>100.4079</w:t>
            </w:r>
          </w:p>
        </w:tc>
        <w:tc>
          <w:tcPr>
            <w:tcW w:w="918" w:type="dxa"/>
            <w:gridSpan w:val="2"/>
          </w:tcPr>
          <w:p w14:paraId="22DEC89F" w14:textId="77777777" w:rsidR="009A4FED" w:rsidRPr="00C40D85" w:rsidRDefault="009A4FED" w:rsidP="002064A3">
            <w:pPr>
              <w:tabs>
                <w:tab w:val="left" w:pos="7610"/>
              </w:tabs>
              <w:ind w:left="-483"/>
              <w:jc w:val="right"/>
              <w:rPr>
                <w:rFonts w:ascii="Times New Roman" w:hAnsi="Times New Roman" w:cs="Times New Roman"/>
                <w:b/>
                <w:bCs/>
                <w:sz w:val="20"/>
                <w:szCs w:val="20"/>
                <w:rtl/>
                <w:lang w:bidi="ar-EG"/>
              </w:rPr>
            </w:pPr>
            <w:r w:rsidRPr="00C40D85">
              <w:rPr>
                <w:rFonts w:ascii="Times New Roman" w:hAnsi="Times New Roman" w:cs="Times New Roman"/>
                <w:b/>
                <w:bCs/>
                <w:sz w:val="20"/>
                <w:szCs w:val="20"/>
                <w:lang w:bidi="ar-EG"/>
              </w:rPr>
              <w:t>F1</w:t>
            </w:r>
          </w:p>
        </w:tc>
      </w:tr>
      <w:tr w:rsidR="009A4FED" w:rsidRPr="00D10517" w14:paraId="7225BB67" w14:textId="77777777" w:rsidTr="002064A3">
        <w:trPr>
          <w:trHeight w:val="195"/>
        </w:trPr>
        <w:tc>
          <w:tcPr>
            <w:tcW w:w="1696" w:type="dxa"/>
          </w:tcPr>
          <w:tbl>
            <w:tblPr>
              <w:tblW w:w="1471" w:type="dxa"/>
              <w:tblLayout w:type="fixed"/>
              <w:tblCellMar>
                <w:left w:w="0" w:type="dxa"/>
                <w:right w:w="0" w:type="dxa"/>
              </w:tblCellMar>
              <w:tblLook w:val="04A0" w:firstRow="1" w:lastRow="0" w:firstColumn="1" w:lastColumn="0" w:noHBand="0" w:noVBand="1"/>
            </w:tblPr>
            <w:tblGrid>
              <w:gridCol w:w="1471"/>
            </w:tblGrid>
            <w:tr w:rsidR="009A4FED" w:rsidRPr="00D10517" w14:paraId="55445DA4" w14:textId="77777777" w:rsidTr="002064A3">
              <w:trPr>
                <w:trHeight w:val="57"/>
              </w:trPr>
              <w:tc>
                <w:tcPr>
                  <w:tcW w:w="1480" w:type="dxa"/>
                  <w:tcBorders>
                    <w:top w:val="nil"/>
                    <w:left w:val="nil"/>
                    <w:bottom w:val="nil"/>
                    <w:right w:val="nil"/>
                  </w:tcBorders>
                  <w:noWrap/>
                  <w:tcMar>
                    <w:top w:w="15" w:type="dxa"/>
                    <w:left w:w="15" w:type="dxa"/>
                    <w:bottom w:w="0" w:type="dxa"/>
                    <w:right w:w="15" w:type="dxa"/>
                  </w:tcMar>
                  <w:vAlign w:val="bottom"/>
                  <w:hideMark/>
                </w:tcPr>
                <w:p w14:paraId="75E109DD" w14:textId="77777777" w:rsidR="009A4FED" w:rsidRPr="00C40D85" w:rsidRDefault="009A4FED" w:rsidP="002064A3">
                  <w:pPr>
                    <w:bidi w:val="0"/>
                    <w:ind w:left="-483"/>
                    <w:jc w:val="center"/>
                    <w:rPr>
                      <w:rFonts w:ascii="Times New Roman" w:hAnsi="Times New Roman" w:cs="Times New Roman"/>
                      <w:sz w:val="20"/>
                      <w:szCs w:val="20"/>
                    </w:rPr>
                  </w:pPr>
                  <w:r w:rsidRPr="00C40D85">
                    <w:rPr>
                      <w:rFonts w:ascii="Times New Roman" w:hAnsi="Times New Roman" w:cs="Times New Roman"/>
                      <w:sz w:val="20"/>
                      <w:szCs w:val="20"/>
                    </w:rPr>
                    <w:t>4                545.85</w:t>
                  </w:r>
                </w:p>
              </w:tc>
            </w:tr>
          </w:tbl>
          <w:p w14:paraId="3AC94E3F"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p>
        </w:tc>
        <w:tc>
          <w:tcPr>
            <w:tcW w:w="1977" w:type="dxa"/>
            <w:gridSpan w:val="3"/>
          </w:tcPr>
          <w:tbl>
            <w:tblPr>
              <w:tblW w:w="1751" w:type="dxa"/>
              <w:tblLayout w:type="fixed"/>
              <w:tblCellMar>
                <w:left w:w="0" w:type="dxa"/>
                <w:right w:w="0" w:type="dxa"/>
              </w:tblCellMar>
              <w:tblLook w:val="04A0" w:firstRow="1" w:lastRow="0" w:firstColumn="1" w:lastColumn="0" w:noHBand="0" w:noVBand="1"/>
            </w:tblPr>
            <w:tblGrid>
              <w:gridCol w:w="1751"/>
            </w:tblGrid>
            <w:tr w:rsidR="009A4FED" w:rsidRPr="00D10517" w14:paraId="3749CF1E" w14:textId="77777777" w:rsidTr="002064A3">
              <w:trPr>
                <w:trHeight w:val="57"/>
              </w:trPr>
              <w:tc>
                <w:tcPr>
                  <w:tcW w:w="1761" w:type="dxa"/>
                  <w:tcBorders>
                    <w:top w:val="nil"/>
                    <w:left w:val="nil"/>
                    <w:bottom w:val="nil"/>
                    <w:right w:val="nil"/>
                  </w:tcBorders>
                  <w:noWrap/>
                  <w:tcMar>
                    <w:top w:w="15" w:type="dxa"/>
                    <w:left w:w="15" w:type="dxa"/>
                    <w:bottom w:w="0" w:type="dxa"/>
                    <w:right w:w="15" w:type="dxa"/>
                  </w:tcMar>
                  <w:vAlign w:val="bottom"/>
                  <w:hideMark/>
                </w:tcPr>
                <w:p w14:paraId="57CB8F6B" w14:textId="77777777" w:rsidR="009A4FED" w:rsidRPr="00C40D85" w:rsidRDefault="009A4FED" w:rsidP="002064A3">
                  <w:pPr>
                    <w:bidi w:val="0"/>
                    <w:ind w:left="-483"/>
                    <w:jc w:val="center"/>
                    <w:rPr>
                      <w:rFonts w:ascii="Times New Roman" w:hAnsi="Times New Roman" w:cs="Times New Roman"/>
                      <w:sz w:val="20"/>
                      <w:szCs w:val="20"/>
                    </w:rPr>
                  </w:pPr>
                  <w:r w:rsidRPr="00C40D85">
                    <w:rPr>
                      <w:rFonts w:ascii="Times New Roman" w:hAnsi="Times New Roman" w:cs="Times New Roman"/>
                      <w:sz w:val="20"/>
                      <w:szCs w:val="20"/>
                    </w:rPr>
                    <w:t xml:space="preserve">                      0.011</w:t>
                  </w:r>
                </w:p>
              </w:tc>
            </w:tr>
          </w:tbl>
          <w:p w14:paraId="259B842C"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p>
        </w:tc>
        <w:tc>
          <w:tcPr>
            <w:tcW w:w="2123" w:type="dxa"/>
            <w:gridSpan w:val="2"/>
          </w:tcPr>
          <w:tbl>
            <w:tblPr>
              <w:tblW w:w="1896" w:type="dxa"/>
              <w:tblLayout w:type="fixed"/>
              <w:tblCellMar>
                <w:left w:w="0" w:type="dxa"/>
                <w:right w:w="0" w:type="dxa"/>
              </w:tblCellMar>
              <w:tblLook w:val="04A0" w:firstRow="1" w:lastRow="0" w:firstColumn="1" w:lastColumn="0" w:noHBand="0" w:noVBand="1"/>
            </w:tblPr>
            <w:tblGrid>
              <w:gridCol w:w="1896"/>
            </w:tblGrid>
            <w:tr w:rsidR="009A4FED" w:rsidRPr="00D10517" w14:paraId="245B0650" w14:textId="77777777" w:rsidTr="002064A3">
              <w:trPr>
                <w:trHeight w:val="57"/>
              </w:trPr>
              <w:tc>
                <w:tcPr>
                  <w:tcW w:w="1907" w:type="dxa"/>
                  <w:tcBorders>
                    <w:top w:val="nil"/>
                    <w:left w:val="nil"/>
                    <w:bottom w:val="nil"/>
                    <w:right w:val="nil"/>
                  </w:tcBorders>
                  <w:noWrap/>
                  <w:tcMar>
                    <w:top w:w="15" w:type="dxa"/>
                    <w:left w:w="15" w:type="dxa"/>
                    <w:bottom w:w="0" w:type="dxa"/>
                    <w:right w:w="15" w:type="dxa"/>
                  </w:tcMar>
                  <w:vAlign w:val="bottom"/>
                  <w:hideMark/>
                </w:tcPr>
                <w:p w14:paraId="5A2A5065" w14:textId="77777777" w:rsidR="009A4FED" w:rsidRPr="00C40D85" w:rsidRDefault="009A4FED" w:rsidP="002064A3">
                  <w:pPr>
                    <w:pStyle w:val="ListParagraph"/>
                    <w:numPr>
                      <w:ilvl w:val="0"/>
                      <w:numId w:val="1"/>
                    </w:numPr>
                    <w:bidi w:val="0"/>
                    <w:jc w:val="center"/>
                    <w:rPr>
                      <w:rFonts w:ascii="Times New Roman" w:hAnsi="Times New Roman" w:cs="Times New Roman"/>
                      <w:sz w:val="20"/>
                      <w:szCs w:val="20"/>
                    </w:rPr>
                  </w:pPr>
                  <w:r w:rsidRPr="00C40D85">
                    <w:rPr>
                      <w:rFonts w:ascii="Times New Roman" w:hAnsi="Times New Roman" w:cs="Times New Roman"/>
                      <w:sz w:val="20"/>
                      <w:szCs w:val="20"/>
                    </w:rPr>
                    <w:t xml:space="preserve">              -0.97</w:t>
                  </w:r>
                  <w:r>
                    <w:rPr>
                      <w:rFonts w:ascii="Times New Roman" w:hAnsi="Times New Roman" w:cs="Times New Roman"/>
                      <w:sz w:val="20"/>
                      <w:szCs w:val="20"/>
                    </w:rPr>
                    <w:t>8</w:t>
                  </w:r>
                </w:p>
              </w:tc>
            </w:tr>
          </w:tbl>
          <w:p w14:paraId="530DF9D0"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p>
        </w:tc>
        <w:tc>
          <w:tcPr>
            <w:tcW w:w="1307" w:type="dxa"/>
            <w:gridSpan w:val="2"/>
          </w:tcPr>
          <w:tbl>
            <w:tblPr>
              <w:tblW w:w="1478" w:type="dxa"/>
              <w:tblLayout w:type="fixed"/>
              <w:tblCellMar>
                <w:left w:w="0" w:type="dxa"/>
                <w:right w:w="0" w:type="dxa"/>
              </w:tblCellMar>
              <w:tblLook w:val="04A0" w:firstRow="1" w:lastRow="0" w:firstColumn="1" w:lastColumn="0" w:noHBand="0" w:noVBand="1"/>
            </w:tblPr>
            <w:tblGrid>
              <w:gridCol w:w="1478"/>
            </w:tblGrid>
            <w:tr w:rsidR="009A4FED" w:rsidRPr="00D10517" w14:paraId="5018B96D" w14:textId="77777777" w:rsidTr="002064A3">
              <w:trPr>
                <w:trHeight w:val="64"/>
              </w:trPr>
              <w:tc>
                <w:tcPr>
                  <w:tcW w:w="1487" w:type="dxa"/>
                  <w:tcBorders>
                    <w:top w:val="nil"/>
                    <w:left w:val="nil"/>
                    <w:bottom w:val="nil"/>
                    <w:right w:val="nil"/>
                  </w:tcBorders>
                  <w:noWrap/>
                  <w:tcMar>
                    <w:top w:w="15" w:type="dxa"/>
                    <w:left w:w="15" w:type="dxa"/>
                    <w:bottom w:w="0" w:type="dxa"/>
                    <w:right w:w="15" w:type="dxa"/>
                  </w:tcMar>
                  <w:vAlign w:val="bottom"/>
                  <w:hideMark/>
                </w:tcPr>
                <w:p w14:paraId="5A3576BB" w14:textId="77777777" w:rsidR="009A4FED" w:rsidRPr="00C40D85" w:rsidRDefault="009A4FED" w:rsidP="002064A3">
                  <w:pPr>
                    <w:bidi w:val="0"/>
                    <w:ind w:left="-483"/>
                    <w:jc w:val="center"/>
                    <w:rPr>
                      <w:rFonts w:ascii="Times New Roman" w:hAnsi="Times New Roman" w:cs="Times New Roman"/>
                      <w:sz w:val="20"/>
                      <w:szCs w:val="20"/>
                    </w:rPr>
                  </w:pPr>
                  <w:r w:rsidRPr="00C40D85">
                    <w:rPr>
                      <w:rFonts w:ascii="Times New Roman" w:hAnsi="Times New Roman" w:cs="Times New Roman"/>
                      <w:sz w:val="20"/>
                      <w:szCs w:val="20"/>
                    </w:rPr>
                    <w:t xml:space="preserve">                   -0.01</w:t>
                  </w:r>
                </w:p>
              </w:tc>
            </w:tr>
          </w:tbl>
          <w:p w14:paraId="5F8E6E1A"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p>
        </w:tc>
        <w:tc>
          <w:tcPr>
            <w:tcW w:w="1134" w:type="dxa"/>
          </w:tcPr>
          <w:tbl>
            <w:tblPr>
              <w:tblW w:w="962" w:type="dxa"/>
              <w:tblLayout w:type="fixed"/>
              <w:tblCellMar>
                <w:left w:w="0" w:type="dxa"/>
                <w:right w:w="0" w:type="dxa"/>
              </w:tblCellMar>
              <w:tblLook w:val="04A0" w:firstRow="1" w:lastRow="0" w:firstColumn="1" w:lastColumn="0" w:noHBand="0" w:noVBand="1"/>
            </w:tblPr>
            <w:tblGrid>
              <w:gridCol w:w="962"/>
            </w:tblGrid>
            <w:tr w:rsidR="009A4FED" w:rsidRPr="00D10517" w14:paraId="2DD374B5" w14:textId="77777777" w:rsidTr="002064A3">
              <w:trPr>
                <w:trHeight w:val="64"/>
              </w:trPr>
              <w:tc>
                <w:tcPr>
                  <w:tcW w:w="962" w:type="dxa"/>
                  <w:tcBorders>
                    <w:top w:val="nil"/>
                    <w:left w:val="nil"/>
                    <w:bottom w:val="nil"/>
                    <w:right w:val="nil"/>
                  </w:tcBorders>
                  <w:noWrap/>
                  <w:tcMar>
                    <w:top w:w="15" w:type="dxa"/>
                    <w:left w:w="15" w:type="dxa"/>
                    <w:bottom w:w="0" w:type="dxa"/>
                    <w:right w:w="15" w:type="dxa"/>
                  </w:tcMar>
                  <w:vAlign w:val="bottom"/>
                  <w:hideMark/>
                </w:tcPr>
                <w:p w14:paraId="7622BDAC" w14:textId="77777777" w:rsidR="009A4FED" w:rsidRPr="00C40D85" w:rsidRDefault="009A4FED" w:rsidP="002064A3">
                  <w:pPr>
                    <w:bidi w:val="0"/>
                    <w:spacing w:line="240" w:lineRule="auto"/>
                    <w:ind w:left="-483"/>
                    <w:jc w:val="center"/>
                    <w:rPr>
                      <w:rFonts w:ascii="Times New Roman" w:hAnsi="Times New Roman" w:cs="Times New Roman"/>
                      <w:sz w:val="20"/>
                      <w:szCs w:val="20"/>
                    </w:rPr>
                  </w:pPr>
                  <w:r w:rsidRPr="00C40D85">
                    <w:rPr>
                      <w:rFonts w:ascii="Times New Roman" w:hAnsi="Times New Roman" w:cs="Times New Roman"/>
                      <w:sz w:val="20"/>
                      <w:szCs w:val="20"/>
                    </w:rPr>
                    <w:t xml:space="preserve">                   99.35</w:t>
                  </w:r>
                </w:p>
              </w:tc>
            </w:tr>
          </w:tbl>
          <w:p w14:paraId="24311C19"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p>
        </w:tc>
        <w:tc>
          <w:tcPr>
            <w:tcW w:w="918" w:type="dxa"/>
            <w:gridSpan w:val="2"/>
          </w:tcPr>
          <w:p w14:paraId="0B0FA47B"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F2</w:t>
            </w:r>
          </w:p>
        </w:tc>
      </w:tr>
      <w:tr w:rsidR="009A4FED" w:rsidRPr="00D10517" w14:paraId="74515825" w14:textId="77777777" w:rsidTr="002064A3">
        <w:trPr>
          <w:trHeight w:val="180"/>
        </w:trPr>
        <w:tc>
          <w:tcPr>
            <w:tcW w:w="1696" w:type="dxa"/>
          </w:tcPr>
          <w:p w14:paraId="2C934B84"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Pr>
              <w:t>2549.55</w:t>
            </w:r>
          </w:p>
        </w:tc>
        <w:tc>
          <w:tcPr>
            <w:tcW w:w="1977" w:type="dxa"/>
            <w:gridSpan w:val="3"/>
          </w:tcPr>
          <w:p w14:paraId="29C4CC6A"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Pr>
              <w:t>-0.01961</w:t>
            </w:r>
          </w:p>
        </w:tc>
        <w:tc>
          <w:tcPr>
            <w:tcW w:w="2123" w:type="dxa"/>
            <w:gridSpan w:val="2"/>
          </w:tcPr>
          <w:p w14:paraId="7DE2C097"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Pr>
              <w:t>-0.96924</w:t>
            </w:r>
          </w:p>
        </w:tc>
        <w:tc>
          <w:tcPr>
            <w:tcW w:w="1307" w:type="dxa"/>
            <w:gridSpan w:val="2"/>
          </w:tcPr>
          <w:p w14:paraId="7F0368FF"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Pr>
              <w:t>-0.01961</w:t>
            </w:r>
          </w:p>
        </w:tc>
        <w:tc>
          <w:tcPr>
            <w:tcW w:w="1134" w:type="dxa"/>
          </w:tcPr>
          <w:p w14:paraId="40E0007D"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Pr>
              <w:t>99.06</w:t>
            </w:r>
          </w:p>
        </w:tc>
        <w:tc>
          <w:tcPr>
            <w:tcW w:w="918" w:type="dxa"/>
            <w:gridSpan w:val="2"/>
          </w:tcPr>
          <w:p w14:paraId="6C7F8D0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F3</w:t>
            </w:r>
          </w:p>
        </w:tc>
      </w:tr>
      <w:tr w:rsidR="009A4FED" w:rsidRPr="00D10517" w14:paraId="50F91F3A" w14:textId="77777777" w:rsidTr="002064A3">
        <w:trPr>
          <w:trHeight w:val="288"/>
        </w:trPr>
        <w:tc>
          <w:tcPr>
            <w:tcW w:w="1696" w:type="dxa"/>
          </w:tcPr>
          <w:p w14:paraId="6FAF7C26"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Pr>
              <w:t>3305.61</w:t>
            </w:r>
          </w:p>
        </w:tc>
        <w:tc>
          <w:tcPr>
            <w:tcW w:w="1977" w:type="dxa"/>
            <w:gridSpan w:val="3"/>
          </w:tcPr>
          <w:p w14:paraId="3A3AAF9F" w14:textId="77777777" w:rsidR="009A4FED" w:rsidRPr="00C40D85" w:rsidRDefault="009A4FED" w:rsidP="002064A3">
            <w:pPr>
              <w:tabs>
                <w:tab w:val="left" w:pos="7610"/>
              </w:tabs>
              <w:ind w:left="-483"/>
              <w:jc w:val="center"/>
              <w:rPr>
                <w:rFonts w:ascii="Times New Roman" w:hAnsi="Times New Roman" w:cs="Times New Roman"/>
                <w:sz w:val="20"/>
                <w:szCs w:val="20"/>
                <w:lang w:bidi="ar-EG"/>
              </w:rPr>
            </w:pPr>
            <w:r w:rsidRPr="00C40D85">
              <w:rPr>
                <w:rFonts w:ascii="Times New Roman" w:hAnsi="Times New Roman" w:cs="Times New Roman"/>
                <w:sz w:val="20"/>
                <w:szCs w:val="20"/>
              </w:rPr>
              <w:t>0.01513</w:t>
            </w:r>
            <w:r w:rsidRPr="00C40D85">
              <w:rPr>
                <w:rFonts w:ascii="Times New Roman" w:hAnsi="Times New Roman" w:cs="Times New Roman"/>
                <w:sz w:val="20"/>
                <w:szCs w:val="20"/>
                <w:lang w:bidi="ar-EG"/>
              </w:rPr>
              <w:t>-</w:t>
            </w:r>
          </w:p>
        </w:tc>
        <w:tc>
          <w:tcPr>
            <w:tcW w:w="2123" w:type="dxa"/>
            <w:gridSpan w:val="2"/>
          </w:tcPr>
          <w:p w14:paraId="78703D4D"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Pr>
              <w:t>-0.96536</w:t>
            </w:r>
          </w:p>
        </w:tc>
        <w:tc>
          <w:tcPr>
            <w:tcW w:w="1307" w:type="dxa"/>
            <w:gridSpan w:val="2"/>
          </w:tcPr>
          <w:p w14:paraId="04ECAB50"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Pr>
              <w:t>0.01513</w:t>
            </w:r>
          </w:p>
        </w:tc>
        <w:tc>
          <w:tcPr>
            <w:tcW w:w="1134" w:type="dxa"/>
          </w:tcPr>
          <w:p w14:paraId="0674C4C1"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r w:rsidRPr="00C40D85">
              <w:rPr>
                <w:rFonts w:ascii="Times New Roman" w:hAnsi="Times New Roman" w:cs="Times New Roman"/>
                <w:sz w:val="20"/>
                <w:szCs w:val="20"/>
                <w:rtl/>
                <w:lang w:bidi="ar-EG"/>
              </w:rPr>
              <w:t>99.51</w:t>
            </w:r>
          </w:p>
          <w:p w14:paraId="48ACC56D" w14:textId="77777777" w:rsidR="009A4FED" w:rsidRPr="00C40D85" w:rsidRDefault="009A4FED" w:rsidP="002064A3">
            <w:pPr>
              <w:tabs>
                <w:tab w:val="left" w:pos="7610"/>
              </w:tabs>
              <w:ind w:left="-483"/>
              <w:jc w:val="center"/>
              <w:rPr>
                <w:rFonts w:ascii="Times New Roman" w:hAnsi="Times New Roman" w:cs="Times New Roman"/>
                <w:sz w:val="20"/>
                <w:szCs w:val="20"/>
                <w:lang w:bidi="ar-EG"/>
              </w:rPr>
            </w:pPr>
          </w:p>
          <w:p w14:paraId="271ED1F9" w14:textId="77777777" w:rsidR="009A4FED" w:rsidRPr="00C40D85" w:rsidRDefault="009A4FED" w:rsidP="002064A3">
            <w:pPr>
              <w:tabs>
                <w:tab w:val="left" w:pos="7610"/>
              </w:tabs>
              <w:ind w:left="-483"/>
              <w:jc w:val="center"/>
              <w:rPr>
                <w:rFonts w:ascii="Times New Roman" w:hAnsi="Times New Roman" w:cs="Times New Roman"/>
                <w:sz w:val="20"/>
                <w:szCs w:val="20"/>
                <w:rtl/>
                <w:lang w:bidi="ar-EG"/>
              </w:rPr>
            </w:pPr>
          </w:p>
        </w:tc>
        <w:tc>
          <w:tcPr>
            <w:tcW w:w="918" w:type="dxa"/>
            <w:gridSpan w:val="2"/>
          </w:tcPr>
          <w:p w14:paraId="6469FC18"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F4</w:t>
            </w:r>
          </w:p>
        </w:tc>
      </w:tr>
      <w:tr w:rsidR="009A4FED" w:rsidRPr="00D10517" w14:paraId="13BF84CE" w14:textId="77777777" w:rsidTr="002064A3">
        <w:trPr>
          <w:trHeight w:val="368"/>
        </w:trPr>
        <w:tc>
          <w:tcPr>
            <w:tcW w:w="9155" w:type="dxa"/>
            <w:gridSpan w:val="11"/>
          </w:tcPr>
          <w:p w14:paraId="002FCD3D" w14:textId="77777777" w:rsidR="009A4FED" w:rsidRDefault="009A4FED" w:rsidP="002064A3">
            <w:pPr>
              <w:tabs>
                <w:tab w:val="left" w:pos="7610"/>
              </w:tabs>
              <w:ind w:left="-483"/>
              <w:jc w:val="right"/>
              <w:rPr>
                <w:rFonts w:asciiTheme="majorBidi" w:hAnsiTheme="majorBidi" w:cs="Times New Roman"/>
                <w:b/>
                <w:bCs/>
                <w:sz w:val="20"/>
                <w:szCs w:val="20"/>
                <w:lang w:bidi="ar-EG"/>
              </w:rPr>
            </w:pPr>
            <w:r w:rsidRPr="00D10517">
              <w:rPr>
                <w:rFonts w:asciiTheme="majorBidi" w:hAnsiTheme="majorBidi" w:cs="Times New Roman"/>
                <w:b/>
                <w:bCs/>
                <w:sz w:val="20"/>
                <w:szCs w:val="20"/>
                <w:lang w:bidi="ar-EG"/>
              </w:rPr>
              <w:t xml:space="preserve">Kinetic parameters of the degradation profile of MRT </w:t>
            </w:r>
            <w:r>
              <w:rPr>
                <w:rFonts w:asciiTheme="majorBidi" w:hAnsiTheme="majorBidi" w:cs="Times New Roman"/>
                <w:b/>
                <w:bCs/>
                <w:sz w:val="20"/>
                <w:szCs w:val="20"/>
                <w:lang w:bidi="ar-EG"/>
              </w:rPr>
              <w:t>in situ</w:t>
            </w:r>
            <w:r w:rsidRPr="00D10517">
              <w:rPr>
                <w:rFonts w:asciiTheme="majorBidi" w:hAnsiTheme="majorBidi" w:cs="Times New Roman"/>
                <w:b/>
                <w:bCs/>
                <w:sz w:val="20"/>
                <w:szCs w:val="20"/>
                <w:lang w:bidi="ar-EG"/>
              </w:rPr>
              <w:t xml:space="preserve"> nasal gel formulations at 4 ºC</w:t>
            </w:r>
            <w:r>
              <w:rPr>
                <w:rFonts w:asciiTheme="majorBidi" w:hAnsiTheme="majorBidi" w:cs="Times New Roman"/>
                <w:b/>
                <w:bCs/>
                <w:sz w:val="20"/>
                <w:szCs w:val="20"/>
                <w:lang w:bidi="ar-EG"/>
              </w:rPr>
              <w:t xml:space="preserve"> </w:t>
            </w:r>
            <w:r w:rsidRPr="00D10517">
              <w:rPr>
                <w:rFonts w:asciiTheme="majorBidi" w:hAnsiTheme="majorBidi" w:cs="Times New Roman"/>
                <w:b/>
                <w:bCs/>
                <w:sz w:val="20"/>
                <w:szCs w:val="20"/>
                <w:lang w:bidi="ar-EG"/>
              </w:rPr>
              <w:t>according</w:t>
            </w:r>
          </w:p>
          <w:p w14:paraId="44E1567B"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D10517">
              <w:rPr>
                <w:rFonts w:asciiTheme="majorBidi" w:hAnsiTheme="majorBidi" w:cs="Times New Roman"/>
                <w:b/>
                <w:bCs/>
                <w:sz w:val="20"/>
                <w:szCs w:val="20"/>
                <w:lang w:bidi="ar-EG"/>
              </w:rPr>
              <w:t xml:space="preserve"> to first order kinetics</w:t>
            </w:r>
            <w:r w:rsidRPr="00D10517">
              <w:rPr>
                <w:rFonts w:asciiTheme="majorBidi" w:hAnsiTheme="majorBidi" w:cs="Times New Roman"/>
                <w:sz w:val="20"/>
                <w:szCs w:val="20"/>
                <w:lang w:bidi="ar-EG"/>
              </w:rPr>
              <w:t>.</w:t>
            </w:r>
          </w:p>
        </w:tc>
      </w:tr>
      <w:tr w:rsidR="009A4FED" w:rsidRPr="00D10517" w14:paraId="518A251F" w14:textId="77777777" w:rsidTr="002064A3">
        <w:trPr>
          <w:trHeight w:val="368"/>
        </w:trPr>
        <w:tc>
          <w:tcPr>
            <w:tcW w:w="1696" w:type="dxa"/>
          </w:tcPr>
          <w:p w14:paraId="355685B7" w14:textId="035C48C9" w:rsidR="009A4FED" w:rsidRPr="00C40D85" w:rsidRDefault="009A4FED" w:rsidP="002064A3">
            <w:pPr>
              <w:tabs>
                <w:tab w:val="left" w:pos="7610"/>
              </w:tabs>
              <w:jc w:val="center"/>
              <w:rPr>
                <w:rFonts w:ascii="Times New Roman" w:hAnsi="Times New Roman" w:cs="Times New Roman"/>
                <w:b/>
                <w:bCs/>
                <w:sz w:val="20"/>
                <w:szCs w:val="20"/>
                <w:lang w:bidi="ar-EG"/>
              </w:rPr>
            </w:pPr>
            <w:r w:rsidRPr="00C40D85">
              <w:rPr>
                <w:noProof/>
              </w:rPr>
              <w:drawing>
                <wp:inline distT="0" distB="0" distL="0" distR="0" wp14:anchorId="00664D10" wp14:editId="51AA0A5C">
                  <wp:extent cx="182880" cy="16002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p>
          <w:p w14:paraId="53547DC5" w14:textId="77777777" w:rsidR="009A4FED" w:rsidRPr="00C40D85" w:rsidRDefault="009A4FED" w:rsidP="002064A3">
            <w:pPr>
              <w:tabs>
                <w:tab w:val="left" w:pos="7610"/>
              </w:tabs>
              <w:ind w:left="-483"/>
              <w:jc w:val="center"/>
              <w:rPr>
                <w:rFonts w:ascii="Times New Roman" w:hAnsi="Times New Roman" w:cs="Times New Roman"/>
                <w:b/>
                <w:bCs/>
                <w:sz w:val="20"/>
                <w:szCs w:val="20"/>
                <w:rtl/>
                <w:lang w:bidi="ar-EG"/>
              </w:rPr>
            </w:pPr>
            <w:r w:rsidRPr="00C40D85">
              <w:rPr>
                <w:rFonts w:ascii="Times New Roman" w:hAnsi="Times New Roman" w:cs="Times New Roman"/>
                <w:b/>
                <w:bCs/>
                <w:sz w:val="20"/>
                <w:szCs w:val="20"/>
                <w:lang w:bidi="ar-EG"/>
              </w:rPr>
              <w:t>(days)</w:t>
            </w:r>
          </w:p>
        </w:tc>
        <w:tc>
          <w:tcPr>
            <w:tcW w:w="1977" w:type="dxa"/>
            <w:gridSpan w:val="3"/>
          </w:tcPr>
          <w:p w14:paraId="6B69C28F"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Rate</w:t>
            </w:r>
          </w:p>
          <w:p w14:paraId="5359D98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Constant</w:t>
            </w:r>
          </w:p>
          <w:p w14:paraId="38FB6B0F"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(k)</w:t>
            </w:r>
          </w:p>
          <w:p w14:paraId="2046F5D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mg%/day</w:t>
            </w:r>
          </w:p>
        </w:tc>
        <w:tc>
          <w:tcPr>
            <w:tcW w:w="2123" w:type="dxa"/>
            <w:gridSpan w:val="2"/>
          </w:tcPr>
          <w:p w14:paraId="5D5124D2"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Correlation</w:t>
            </w:r>
          </w:p>
          <w:p w14:paraId="0CFE7A96"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Coefficient</w:t>
            </w:r>
          </w:p>
          <w:p w14:paraId="19B18E5B"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w:t>
            </w:r>
          </w:p>
        </w:tc>
        <w:tc>
          <w:tcPr>
            <w:tcW w:w="1307" w:type="dxa"/>
            <w:gridSpan w:val="2"/>
          </w:tcPr>
          <w:p w14:paraId="4BAF05EF"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Slope</w:t>
            </w:r>
          </w:p>
          <w:p w14:paraId="1483899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(b)</w:t>
            </w:r>
          </w:p>
        </w:tc>
        <w:tc>
          <w:tcPr>
            <w:tcW w:w="1134" w:type="dxa"/>
          </w:tcPr>
          <w:p w14:paraId="1542A26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Intercept</w:t>
            </w:r>
          </w:p>
          <w:p w14:paraId="385C1704"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(a)</w:t>
            </w:r>
          </w:p>
        </w:tc>
        <w:tc>
          <w:tcPr>
            <w:tcW w:w="918" w:type="dxa"/>
            <w:gridSpan w:val="2"/>
          </w:tcPr>
          <w:p w14:paraId="3FEBBBA3"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Formula</w:t>
            </w:r>
          </w:p>
        </w:tc>
      </w:tr>
      <w:tr w:rsidR="009A4FED" w:rsidRPr="00D10517" w14:paraId="321E45EF" w14:textId="77777777" w:rsidTr="002064A3">
        <w:trPr>
          <w:trHeight w:val="302"/>
        </w:trPr>
        <w:tc>
          <w:tcPr>
            <w:tcW w:w="1696" w:type="dxa"/>
          </w:tcPr>
          <w:p w14:paraId="3BBEE5FC"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22.41</w:t>
            </w:r>
          </w:p>
        </w:tc>
        <w:tc>
          <w:tcPr>
            <w:tcW w:w="1977" w:type="dxa"/>
            <w:gridSpan w:val="3"/>
          </w:tcPr>
          <w:p w14:paraId="2589D894"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0.03065</w:t>
            </w:r>
          </w:p>
        </w:tc>
        <w:tc>
          <w:tcPr>
            <w:tcW w:w="2123" w:type="dxa"/>
            <w:gridSpan w:val="2"/>
          </w:tcPr>
          <w:p w14:paraId="34466C0D"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0.5513</w:t>
            </w:r>
          </w:p>
        </w:tc>
        <w:tc>
          <w:tcPr>
            <w:tcW w:w="1307" w:type="dxa"/>
            <w:gridSpan w:val="2"/>
          </w:tcPr>
          <w:p w14:paraId="0CABF0BD"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0.01324</w:t>
            </w:r>
          </w:p>
        </w:tc>
        <w:tc>
          <w:tcPr>
            <w:tcW w:w="1134" w:type="dxa"/>
          </w:tcPr>
          <w:p w14:paraId="3B3F371C"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-0.1097</w:t>
            </w:r>
          </w:p>
        </w:tc>
        <w:tc>
          <w:tcPr>
            <w:tcW w:w="918" w:type="dxa"/>
            <w:gridSpan w:val="2"/>
          </w:tcPr>
          <w:p w14:paraId="03320CB6"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F1</w:t>
            </w:r>
          </w:p>
        </w:tc>
      </w:tr>
      <w:tr w:rsidR="009A4FED" w:rsidRPr="00D10517" w14:paraId="051FA286" w14:textId="77777777" w:rsidTr="002064A3">
        <w:trPr>
          <w:trHeight w:val="292"/>
        </w:trPr>
        <w:tc>
          <w:tcPr>
            <w:tcW w:w="1696" w:type="dxa"/>
          </w:tcPr>
          <w:p w14:paraId="4E6DB4EC"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68.40681</w:t>
            </w:r>
          </w:p>
        </w:tc>
        <w:tc>
          <w:tcPr>
            <w:tcW w:w="1977" w:type="dxa"/>
            <w:gridSpan w:val="3"/>
          </w:tcPr>
          <w:p w14:paraId="61C29D12"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0.010131</w:t>
            </w:r>
          </w:p>
        </w:tc>
        <w:tc>
          <w:tcPr>
            <w:tcW w:w="2123" w:type="dxa"/>
            <w:gridSpan w:val="2"/>
          </w:tcPr>
          <w:p w14:paraId="0210A57E"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0.974346</w:t>
            </w:r>
          </w:p>
        </w:tc>
        <w:tc>
          <w:tcPr>
            <w:tcW w:w="1307" w:type="dxa"/>
            <w:gridSpan w:val="2"/>
          </w:tcPr>
          <w:p w14:paraId="53A9801B"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0.004399</w:t>
            </w:r>
          </w:p>
        </w:tc>
        <w:tc>
          <w:tcPr>
            <w:tcW w:w="1134" w:type="dxa"/>
          </w:tcPr>
          <w:p w14:paraId="28A46188"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-0.16398</w:t>
            </w:r>
          </w:p>
        </w:tc>
        <w:tc>
          <w:tcPr>
            <w:tcW w:w="918" w:type="dxa"/>
            <w:gridSpan w:val="2"/>
          </w:tcPr>
          <w:p w14:paraId="453E6118"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F2</w:t>
            </w:r>
          </w:p>
        </w:tc>
      </w:tr>
      <w:tr w:rsidR="009A4FED" w:rsidRPr="00D10517" w14:paraId="368F2C84" w14:textId="77777777" w:rsidTr="002064A3">
        <w:trPr>
          <w:trHeight w:val="302"/>
        </w:trPr>
        <w:tc>
          <w:tcPr>
            <w:tcW w:w="1696" w:type="dxa"/>
          </w:tcPr>
          <w:p w14:paraId="29AAA920"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57.51088</w:t>
            </w:r>
          </w:p>
        </w:tc>
        <w:tc>
          <w:tcPr>
            <w:tcW w:w="1977" w:type="dxa"/>
            <w:gridSpan w:val="3"/>
          </w:tcPr>
          <w:p w14:paraId="1326FE2E"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0.01205</w:t>
            </w:r>
          </w:p>
        </w:tc>
        <w:tc>
          <w:tcPr>
            <w:tcW w:w="2123" w:type="dxa"/>
            <w:gridSpan w:val="2"/>
          </w:tcPr>
          <w:p w14:paraId="59F1DE1C"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0.950845</w:t>
            </w:r>
          </w:p>
        </w:tc>
        <w:tc>
          <w:tcPr>
            <w:tcW w:w="1307" w:type="dxa"/>
            <w:gridSpan w:val="2"/>
          </w:tcPr>
          <w:p w14:paraId="2EE2C93D"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0.005232</w:t>
            </w:r>
          </w:p>
        </w:tc>
        <w:tc>
          <w:tcPr>
            <w:tcW w:w="1134" w:type="dxa"/>
          </w:tcPr>
          <w:p w14:paraId="4D4F06AC"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0.00535</w:t>
            </w:r>
          </w:p>
        </w:tc>
        <w:tc>
          <w:tcPr>
            <w:tcW w:w="918" w:type="dxa"/>
            <w:gridSpan w:val="2"/>
          </w:tcPr>
          <w:p w14:paraId="6BBFC255"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F3</w:t>
            </w:r>
          </w:p>
        </w:tc>
      </w:tr>
      <w:tr w:rsidR="009A4FED" w:rsidRPr="00D10517" w14:paraId="70DDA8CC" w14:textId="77777777" w:rsidTr="002064A3">
        <w:trPr>
          <w:trHeight w:val="302"/>
        </w:trPr>
        <w:tc>
          <w:tcPr>
            <w:tcW w:w="1696" w:type="dxa"/>
          </w:tcPr>
          <w:p w14:paraId="2DABA4B0"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47.35327</w:t>
            </w:r>
          </w:p>
        </w:tc>
        <w:tc>
          <w:tcPr>
            <w:tcW w:w="1977" w:type="dxa"/>
            <w:gridSpan w:val="3"/>
          </w:tcPr>
          <w:p w14:paraId="2CD9BA85"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0.014635</w:t>
            </w:r>
          </w:p>
        </w:tc>
        <w:tc>
          <w:tcPr>
            <w:tcW w:w="2123" w:type="dxa"/>
            <w:gridSpan w:val="2"/>
          </w:tcPr>
          <w:p w14:paraId="37D55E34" w14:textId="77777777" w:rsidR="009A4FED" w:rsidRPr="00C40D85" w:rsidRDefault="009A4FED" w:rsidP="002064A3">
            <w:pPr>
              <w:bidi w:val="0"/>
              <w:ind w:left="-483"/>
              <w:jc w:val="center"/>
              <w:rPr>
                <w:rFonts w:ascii="Times New Roman" w:hAnsi="Times New Roman" w:cs="Times New Roman"/>
                <w:sz w:val="20"/>
                <w:szCs w:val="20"/>
              </w:rPr>
            </w:pPr>
            <w:r w:rsidRPr="00C40D85">
              <w:rPr>
                <w:rFonts w:ascii="Times New Roman" w:hAnsi="Times New Roman" w:cs="Times New Roman"/>
                <w:sz w:val="20"/>
                <w:szCs w:val="20"/>
              </w:rPr>
              <w:t>0.951147</w:t>
            </w:r>
          </w:p>
          <w:p w14:paraId="0F8BBB39"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p>
        </w:tc>
        <w:tc>
          <w:tcPr>
            <w:tcW w:w="1307" w:type="dxa"/>
            <w:gridSpan w:val="2"/>
          </w:tcPr>
          <w:p w14:paraId="7E9A345F"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0.006355</w:t>
            </w:r>
          </w:p>
        </w:tc>
        <w:tc>
          <w:tcPr>
            <w:tcW w:w="1134" w:type="dxa"/>
          </w:tcPr>
          <w:p w14:paraId="7CD82954"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-0.26463</w:t>
            </w:r>
          </w:p>
        </w:tc>
        <w:tc>
          <w:tcPr>
            <w:tcW w:w="918" w:type="dxa"/>
            <w:gridSpan w:val="2"/>
          </w:tcPr>
          <w:p w14:paraId="0BB66F6F"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F4</w:t>
            </w:r>
          </w:p>
        </w:tc>
      </w:tr>
      <w:tr w:rsidR="009A4FED" w:rsidRPr="00D10517" w14:paraId="735E6F58" w14:textId="77777777" w:rsidTr="002064A3">
        <w:trPr>
          <w:trHeight w:val="413"/>
        </w:trPr>
        <w:tc>
          <w:tcPr>
            <w:tcW w:w="9155" w:type="dxa"/>
            <w:gridSpan w:val="11"/>
          </w:tcPr>
          <w:p w14:paraId="02A19226" w14:textId="77777777" w:rsidR="009A4FED" w:rsidRDefault="009A4FED" w:rsidP="002064A3">
            <w:pPr>
              <w:tabs>
                <w:tab w:val="left" w:pos="7610"/>
              </w:tabs>
              <w:ind w:left="-483"/>
              <w:jc w:val="right"/>
              <w:rPr>
                <w:rFonts w:asciiTheme="majorBidi" w:hAnsiTheme="majorBidi" w:cs="Times New Roman"/>
                <w:b/>
                <w:bCs/>
                <w:sz w:val="20"/>
                <w:szCs w:val="20"/>
                <w:lang w:bidi="ar-EG"/>
              </w:rPr>
            </w:pPr>
            <w:r w:rsidRPr="00D10517">
              <w:rPr>
                <w:rFonts w:asciiTheme="majorBidi" w:hAnsiTheme="majorBidi" w:cs="Times New Roman"/>
                <w:b/>
                <w:bCs/>
                <w:sz w:val="20"/>
                <w:szCs w:val="20"/>
                <w:lang w:bidi="ar-EG"/>
              </w:rPr>
              <w:t xml:space="preserve">Kinetic parameters of the degradation profile of MRT </w:t>
            </w:r>
            <w:r>
              <w:rPr>
                <w:rFonts w:asciiTheme="majorBidi" w:hAnsiTheme="majorBidi" w:cs="Times New Roman"/>
                <w:b/>
                <w:bCs/>
                <w:sz w:val="20"/>
                <w:szCs w:val="20"/>
                <w:lang w:bidi="ar-EG"/>
              </w:rPr>
              <w:t xml:space="preserve">in situ </w:t>
            </w:r>
            <w:r w:rsidRPr="00D10517">
              <w:rPr>
                <w:rFonts w:asciiTheme="majorBidi" w:hAnsiTheme="majorBidi" w:cs="Times New Roman"/>
                <w:b/>
                <w:bCs/>
                <w:sz w:val="20"/>
                <w:szCs w:val="20"/>
                <w:lang w:bidi="ar-EG"/>
              </w:rPr>
              <w:t>nasal gel formulations at 4 ºC</w:t>
            </w:r>
            <w:r>
              <w:rPr>
                <w:rFonts w:asciiTheme="majorBidi" w:hAnsiTheme="majorBidi" w:cs="Times New Roman"/>
                <w:b/>
                <w:bCs/>
                <w:sz w:val="20"/>
                <w:szCs w:val="20"/>
                <w:lang w:bidi="ar-EG"/>
              </w:rPr>
              <w:t xml:space="preserve"> </w:t>
            </w:r>
            <w:r w:rsidRPr="00D10517">
              <w:rPr>
                <w:rFonts w:asciiTheme="majorBidi" w:hAnsiTheme="majorBidi" w:cs="Times New Roman"/>
                <w:b/>
                <w:bCs/>
                <w:sz w:val="20"/>
                <w:szCs w:val="20"/>
                <w:lang w:bidi="ar-EG"/>
              </w:rPr>
              <w:t>according to</w:t>
            </w:r>
          </w:p>
          <w:p w14:paraId="0B706EFC"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D10517">
              <w:rPr>
                <w:rFonts w:asciiTheme="majorBidi" w:hAnsiTheme="majorBidi" w:cs="Times New Roman"/>
                <w:b/>
                <w:bCs/>
                <w:sz w:val="20"/>
                <w:szCs w:val="20"/>
                <w:lang w:bidi="ar-EG"/>
              </w:rPr>
              <w:t>second order kinetics.</w:t>
            </w:r>
          </w:p>
        </w:tc>
      </w:tr>
      <w:tr w:rsidR="009A4FED" w:rsidRPr="00D10517" w14:paraId="67D73052" w14:textId="77777777" w:rsidTr="002064A3">
        <w:trPr>
          <w:trHeight w:val="368"/>
        </w:trPr>
        <w:tc>
          <w:tcPr>
            <w:tcW w:w="1696" w:type="dxa"/>
          </w:tcPr>
          <w:p w14:paraId="08E283D7" w14:textId="3DA875A2"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heme="majorBidi" w:hAnsiTheme="majorBidi" w:cs="Times New Roman"/>
                <w:b/>
                <w:bCs/>
                <w:sz w:val="20"/>
                <w:szCs w:val="20"/>
                <w:lang w:bidi="ar-EG"/>
              </w:rPr>
              <w:fldChar w:fldCharType="begin"/>
            </w:r>
            <w:r w:rsidRPr="00C40D85">
              <w:rPr>
                <w:rFonts w:asciiTheme="majorBidi" w:hAnsiTheme="majorBidi" w:cs="Times New Roman"/>
                <w:b/>
                <w:bCs/>
                <w:sz w:val="20"/>
                <w:szCs w:val="20"/>
                <w:lang w:bidi="ar-EG"/>
              </w:rPr>
              <w:instrText xml:space="preserve"> QUOTE </w:instrText>
            </w:r>
            <w:r w:rsidRPr="00C40D85">
              <w:rPr>
                <w:noProof/>
                <w:position w:val="-6"/>
              </w:rPr>
              <w:drawing>
                <wp:inline distT="0" distB="0" distL="0" distR="0" wp14:anchorId="6FA71F53" wp14:editId="7A6CDEB3">
                  <wp:extent cx="182880" cy="16002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C40D85">
              <w:rPr>
                <w:rFonts w:asciiTheme="majorBidi" w:hAnsiTheme="majorBidi" w:cs="Times New Roman"/>
                <w:b/>
                <w:bCs/>
                <w:sz w:val="20"/>
                <w:szCs w:val="20"/>
                <w:lang w:bidi="ar-EG"/>
              </w:rPr>
              <w:instrText xml:space="preserve"> </w:instrText>
            </w:r>
            <w:r w:rsidRPr="00C40D85">
              <w:rPr>
                <w:rFonts w:asciiTheme="majorBidi" w:hAnsiTheme="majorBidi" w:cs="Times New Roman"/>
                <w:b/>
                <w:bCs/>
                <w:sz w:val="20"/>
                <w:szCs w:val="20"/>
                <w:lang w:bidi="ar-EG"/>
              </w:rPr>
              <w:fldChar w:fldCharType="separate"/>
            </w:r>
            <w:r w:rsidRPr="00C40D85">
              <w:rPr>
                <w:noProof/>
                <w:position w:val="-6"/>
              </w:rPr>
              <w:drawing>
                <wp:inline distT="0" distB="0" distL="0" distR="0" wp14:anchorId="7969B30C" wp14:editId="77EC79DE">
                  <wp:extent cx="182880" cy="1600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C40D85">
              <w:rPr>
                <w:rFonts w:asciiTheme="majorBidi" w:hAnsiTheme="majorBidi" w:cs="Times New Roman"/>
                <w:b/>
                <w:bCs/>
                <w:sz w:val="20"/>
                <w:szCs w:val="20"/>
                <w:lang w:bidi="ar-EG"/>
              </w:rPr>
              <w:fldChar w:fldCharType="end"/>
            </w:r>
            <w:r w:rsidRPr="00C40D85">
              <w:rPr>
                <w:rFonts w:ascii="Times New Roman" w:hAnsi="Times New Roman" w:cs="Times New Roman"/>
                <w:b/>
                <w:bCs/>
                <w:sz w:val="20"/>
                <w:szCs w:val="20"/>
                <w:lang w:bidi="ar-EG"/>
              </w:rPr>
              <w:t xml:space="preserve"> </w:t>
            </w:r>
          </w:p>
          <w:p w14:paraId="74E883A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(days)</w:t>
            </w:r>
          </w:p>
        </w:tc>
        <w:tc>
          <w:tcPr>
            <w:tcW w:w="1977" w:type="dxa"/>
            <w:gridSpan w:val="3"/>
          </w:tcPr>
          <w:p w14:paraId="170E9DFE"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Rate</w:t>
            </w:r>
          </w:p>
          <w:p w14:paraId="26CFDF55"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Constant</w:t>
            </w:r>
          </w:p>
          <w:p w14:paraId="0FB7935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(k)</w:t>
            </w:r>
          </w:p>
          <w:p w14:paraId="109CA483"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mg%/day</w:t>
            </w:r>
          </w:p>
        </w:tc>
        <w:tc>
          <w:tcPr>
            <w:tcW w:w="2123" w:type="dxa"/>
            <w:gridSpan w:val="2"/>
          </w:tcPr>
          <w:p w14:paraId="645FEDA2"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Correlation</w:t>
            </w:r>
          </w:p>
          <w:p w14:paraId="4F2C5AF5"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Coefficient</w:t>
            </w:r>
          </w:p>
          <w:p w14:paraId="73AA538D"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w:t>
            </w:r>
          </w:p>
        </w:tc>
        <w:tc>
          <w:tcPr>
            <w:tcW w:w="1307" w:type="dxa"/>
            <w:gridSpan w:val="2"/>
          </w:tcPr>
          <w:p w14:paraId="68542D4C"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Slope</w:t>
            </w:r>
          </w:p>
          <w:p w14:paraId="005ABE2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(b)</w:t>
            </w:r>
          </w:p>
        </w:tc>
        <w:tc>
          <w:tcPr>
            <w:tcW w:w="1134" w:type="dxa"/>
          </w:tcPr>
          <w:p w14:paraId="343E06E8"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Intercept</w:t>
            </w:r>
          </w:p>
          <w:p w14:paraId="4A9BCE38"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(a)</w:t>
            </w:r>
          </w:p>
        </w:tc>
        <w:tc>
          <w:tcPr>
            <w:tcW w:w="918" w:type="dxa"/>
            <w:gridSpan w:val="2"/>
          </w:tcPr>
          <w:p w14:paraId="56431DB3"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Formula</w:t>
            </w:r>
          </w:p>
        </w:tc>
      </w:tr>
      <w:tr w:rsidR="009A4FED" w:rsidRPr="00D10517" w14:paraId="12AF1E4F" w14:textId="77777777" w:rsidTr="002064A3">
        <w:trPr>
          <w:trHeight w:val="381"/>
        </w:trPr>
        <w:tc>
          <w:tcPr>
            <w:tcW w:w="1696" w:type="dxa"/>
          </w:tcPr>
          <w:p w14:paraId="4565A0E4"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0.111</w:t>
            </w:r>
          </w:p>
        </w:tc>
        <w:tc>
          <w:tcPr>
            <w:tcW w:w="1977" w:type="dxa"/>
            <w:gridSpan w:val="3"/>
          </w:tcPr>
          <w:p w14:paraId="66DA2244"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0.089333</w:t>
            </w:r>
          </w:p>
        </w:tc>
        <w:tc>
          <w:tcPr>
            <w:tcW w:w="2123" w:type="dxa"/>
            <w:gridSpan w:val="2"/>
          </w:tcPr>
          <w:p w14:paraId="596189EE"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0.317957</w:t>
            </w:r>
          </w:p>
        </w:tc>
        <w:tc>
          <w:tcPr>
            <w:tcW w:w="1307" w:type="dxa"/>
            <w:gridSpan w:val="2"/>
          </w:tcPr>
          <w:p w14:paraId="0DF559A3"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0.089333</w:t>
            </w:r>
          </w:p>
        </w:tc>
        <w:tc>
          <w:tcPr>
            <w:tcW w:w="1134" w:type="dxa"/>
          </w:tcPr>
          <w:p w14:paraId="187C8474"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-9.46991</w:t>
            </w:r>
          </w:p>
        </w:tc>
        <w:tc>
          <w:tcPr>
            <w:tcW w:w="918" w:type="dxa"/>
            <w:gridSpan w:val="2"/>
          </w:tcPr>
          <w:p w14:paraId="7BF21F7E"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F1</w:t>
            </w:r>
          </w:p>
        </w:tc>
      </w:tr>
      <w:tr w:rsidR="009A4FED" w:rsidRPr="00D10517" w14:paraId="3E0E9323" w14:textId="77777777" w:rsidTr="002064A3">
        <w:trPr>
          <w:trHeight w:val="368"/>
        </w:trPr>
        <w:tc>
          <w:tcPr>
            <w:tcW w:w="1696" w:type="dxa"/>
          </w:tcPr>
          <w:p w14:paraId="632A8826"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1.02043</w:t>
            </w:r>
          </w:p>
        </w:tc>
        <w:tc>
          <w:tcPr>
            <w:tcW w:w="1977" w:type="dxa"/>
            <w:gridSpan w:val="3"/>
          </w:tcPr>
          <w:p w14:paraId="71B616A2"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-0.96825</w:t>
            </w:r>
          </w:p>
        </w:tc>
        <w:tc>
          <w:tcPr>
            <w:tcW w:w="2123" w:type="dxa"/>
            <w:gridSpan w:val="2"/>
          </w:tcPr>
          <w:p w14:paraId="718F3637" w14:textId="77777777" w:rsidR="009A4FED" w:rsidRPr="00C40D85" w:rsidRDefault="009A4FED" w:rsidP="002064A3">
            <w:pPr>
              <w:bidi w:val="0"/>
              <w:ind w:left="-483"/>
              <w:jc w:val="center"/>
              <w:rPr>
                <w:rFonts w:ascii="Times New Roman" w:hAnsi="Times New Roman" w:cs="Times New Roman"/>
                <w:sz w:val="20"/>
                <w:szCs w:val="20"/>
              </w:rPr>
            </w:pPr>
            <w:r w:rsidRPr="00C40D85">
              <w:rPr>
                <w:rFonts w:ascii="Times New Roman" w:hAnsi="Times New Roman" w:cs="Times New Roman"/>
                <w:sz w:val="20"/>
                <w:szCs w:val="20"/>
              </w:rPr>
              <w:t>-0.96825</w:t>
            </w:r>
          </w:p>
          <w:p w14:paraId="1E1FD57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p>
        </w:tc>
        <w:tc>
          <w:tcPr>
            <w:tcW w:w="1307" w:type="dxa"/>
            <w:gridSpan w:val="2"/>
          </w:tcPr>
          <w:p w14:paraId="464C1476"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-0.0098</w:t>
            </w:r>
          </w:p>
        </w:tc>
        <w:tc>
          <w:tcPr>
            <w:tcW w:w="1134" w:type="dxa"/>
          </w:tcPr>
          <w:p w14:paraId="6FB9C67C"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1.414504</w:t>
            </w:r>
          </w:p>
        </w:tc>
        <w:tc>
          <w:tcPr>
            <w:tcW w:w="918" w:type="dxa"/>
            <w:gridSpan w:val="2"/>
          </w:tcPr>
          <w:p w14:paraId="45007829"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F2</w:t>
            </w:r>
          </w:p>
        </w:tc>
      </w:tr>
      <w:tr w:rsidR="009A4FED" w:rsidRPr="00D10517" w14:paraId="58B62284" w14:textId="77777777" w:rsidTr="002064A3">
        <w:trPr>
          <w:trHeight w:val="381"/>
        </w:trPr>
        <w:tc>
          <w:tcPr>
            <w:tcW w:w="1696" w:type="dxa"/>
          </w:tcPr>
          <w:p w14:paraId="502F822D"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-1.25389</w:t>
            </w:r>
          </w:p>
        </w:tc>
        <w:tc>
          <w:tcPr>
            <w:tcW w:w="1977" w:type="dxa"/>
            <w:gridSpan w:val="3"/>
          </w:tcPr>
          <w:p w14:paraId="49A1D7BB"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-0.00798</w:t>
            </w:r>
          </w:p>
        </w:tc>
        <w:tc>
          <w:tcPr>
            <w:tcW w:w="2123" w:type="dxa"/>
            <w:gridSpan w:val="2"/>
          </w:tcPr>
          <w:p w14:paraId="60DE038A"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-0.92368</w:t>
            </w:r>
          </w:p>
        </w:tc>
        <w:tc>
          <w:tcPr>
            <w:tcW w:w="1307" w:type="dxa"/>
            <w:gridSpan w:val="2"/>
          </w:tcPr>
          <w:p w14:paraId="403AA079"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-0.00798</w:t>
            </w:r>
          </w:p>
        </w:tc>
        <w:tc>
          <w:tcPr>
            <w:tcW w:w="1134" w:type="dxa"/>
          </w:tcPr>
          <w:p w14:paraId="242B058B"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0.994416</w:t>
            </w:r>
          </w:p>
        </w:tc>
        <w:tc>
          <w:tcPr>
            <w:tcW w:w="918" w:type="dxa"/>
            <w:gridSpan w:val="2"/>
          </w:tcPr>
          <w:p w14:paraId="2180793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F3</w:t>
            </w:r>
          </w:p>
        </w:tc>
      </w:tr>
      <w:tr w:rsidR="009A4FED" w:rsidRPr="00D10517" w14:paraId="4C72ADF5" w14:textId="77777777" w:rsidTr="002064A3">
        <w:trPr>
          <w:trHeight w:val="381"/>
        </w:trPr>
        <w:tc>
          <w:tcPr>
            <w:tcW w:w="1696" w:type="dxa"/>
          </w:tcPr>
          <w:p w14:paraId="5E571A5D"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47.35327</w:t>
            </w:r>
          </w:p>
        </w:tc>
        <w:tc>
          <w:tcPr>
            <w:tcW w:w="1977" w:type="dxa"/>
            <w:gridSpan w:val="3"/>
          </w:tcPr>
          <w:p w14:paraId="4E9B37A7"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0.014635</w:t>
            </w:r>
          </w:p>
        </w:tc>
        <w:tc>
          <w:tcPr>
            <w:tcW w:w="2123" w:type="dxa"/>
            <w:gridSpan w:val="2"/>
          </w:tcPr>
          <w:p w14:paraId="33B2E1A7"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0.951147</w:t>
            </w:r>
          </w:p>
        </w:tc>
        <w:tc>
          <w:tcPr>
            <w:tcW w:w="1307" w:type="dxa"/>
            <w:gridSpan w:val="2"/>
          </w:tcPr>
          <w:p w14:paraId="7087914B"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0.006355</w:t>
            </w:r>
          </w:p>
        </w:tc>
        <w:tc>
          <w:tcPr>
            <w:tcW w:w="1134" w:type="dxa"/>
          </w:tcPr>
          <w:p w14:paraId="1BDDCAFB"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-0.26463</w:t>
            </w:r>
          </w:p>
        </w:tc>
        <w:tc>
          <w:tcPr>
            <w:tcW w:w="918" w:type="dxa"/>
            <w:gridSpan w:val="2"/>
          </w:tcPr>
          <w:p w14:paraId="26C0C5D8"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F4</w:t>
            </w:r>
          </w:p>
        </w:tc>
      </w:tr>
      <w:tr w:rsidR="009A4FED" w:rsidRPr="008821AD" w14:paraId="6DFF8822" w14:textId="77777777" w:rsidTr="002064A3">
        <w:trPr>
          <w:gridAfter w:val="1"/>
          <w:wAfter w:w="13" w:type="dxa"/>
          <w:trHeight w:val="299"/>
        </w:trPr>
        <w:tc>
          <w:tcPr>
            <w:tcW w:w="9142" w:type="dxa"/>
            <w:gridSpan w:val="10"/>
          </w:tcPr>
          <w:p w14:paraId="66887C93" w14:textId="77777777" w:rsidR="009A4FED" w:rsidRPr="00BE790E" w:rsidRDefault="009A4FED" w:rsidP="002064A3">
            <w:pPr>
              <w:tabs>
                <w:tab w:val="left" w:pos="7610"/>
              </w:tabs>
              <w:ind w:left="-483"/>
              <w:jc w:val="right"/>
              <w:rPr>
                <w:rFonts w:ascii="Times New Roman" w:hAnsi="Times New Roman" w:cs="Times New Roman"/>
                <w:b/>
                <w:bCs/>
                <w:sz w:val="20"/>
                <w:szCs w:val="20"/>
                <w:lang w:bidi="ar-EG"/>
              </w:rPr>
            </w:pPr>
            <w:r w:rsidRPr="00BE790E">
              <w:rPr>
                <w:rFonts w:ascii="Times New Roman" w:hAnsi="Times New Roman" w:cs="Times New Roman"/>
                <w:b/>
                <w:bCs/>
                <w:sz w:val="20"/>
                <w:szCs w:val="20"/>
                <w:lang w:bidi="ar-EG"/>
              </w:rPr>
              <w:t>The calculated correlation coefficients of stability of MRT in situ nasal gel formulations at 4 ºC according</w:t>
            </w:r>
          </w:p>
          <w:p w14:paraId="1D1FF4D0" w14:textId="77777777" w:rsidR="009A4FED" w:rsidRPr="00C40D85" w:rsidRDefault="009A4FED" w:rsidP="002064A3">
            <w:pPr>
              <w:tabs>
                <w:tab w:val="left" w:pos="7610"/>
              </w:tabs>
              <w:ind w:left="-483"/>
              <w:jc w:val="right"/>
              <w:rPr>
                <w:rFonts w:ascii="Times New Roman" w:hAnsi="Times New Roman" w:cs="Times New Roman"/>
                <w:b/>
                <w:bCs/>
                <w:i/>
                <w:iCs/>
                <w:sz w:val="20"/>
                <w:szCs w:val="20"/>
                <w:lang w:bidi="ar-EG"/>
              </w:rPr>
            </w:pPr>
            <w:r w:rsidRPr="00BE790E">
              <w:rPr>
                <w:rFonts w:ascii="Times New Roman" w:hAnsi="Times New Roman" w:cs="Times New Roman"/>
                <w:b/>
                <w:bCs/>
                <w:sz w:val="20"/>
                <w:szCs w:val="20"/>
                <w:lang w:bidi="ar-EG"/>
              </w:rPr>
              <w:t>to zero, first and second order systems.</w:t>
            </w:r>
          </w:p>
        </w:tc>
      </w:tr>
      <w:tr w:rsidR="009A4FED" w:rsidRPr="008821AD" w14:paraId="3130389B" w14:textId="77777777" w:rsidTr="002064A3">
        <w:trPr>
          <w:gridAfter w:val="1"/>
          <w:wAfter w:w="13" w:type="dxa"/>
          <w:trHeight w:val="299"/>
        </w:trPr>
        <w:tc>
          <w:tcPr>
            <w:tcW w:w="1795" w:type="dxa"/>
            <w:gridSpan w:val="2"/>
          </w:tcPr>
          <w:p w14:paraId="7F165F82" w14:textId="77777777" w:rsidR="009A4FED" w:rsidRPr="00C40D85" w:rsidRDefault="009A4FED" w:rsidP="002064A3">
            <w:pPr>
              <w:tabs>
                <w:tab w:val="left" w:pos="7610"/>
              </w:tabs>
              <w:ind w:left="-483"/>
              <w:jc w:val="right"/>
              <w:rPr>
                <w:rFonts w:ascii="Times New Roman" w:hAnsi="Times New Roman" w:cs="Times New Roman"/>
                <w:b/>
                <w:bCs/>
                <w:i/>
                <w:iCs/>
                <w:sz w:val="20"/>
                <w:szCs w:val="20"/>
                <w:lang w:bidi="ar-EG"/>
              </w:rPr>
            </w:pPr>
            <w:bookmarkStart w:id="7" w:name="_Hlk132115549"/>
            <w:r w:rsidRPr="00C40D85">
              <w:rPr>
                <w:rFonts w:ascii="Times New Roman" w:hAnsi="Times New Roman" w:cs="Times New Roman"/>
                <w:b/>
                <w:bCs/>
                <w:i/>
                <w:iCs/>
                <w:sz w:val="20"/>
                <w:szCs w:val="20"/>
                <w:lang w:bidi="ar-EG"/>
              </w:rPr>
              <w:t>Order</w:t>
            </w:r>
          </w:p>
        </w:tc>
        <w:tc>
          <w:tcPr>
            <w:tcW w:w="5269" w:type="dxa"/>
            <w:gridSpan w:val="5"/>
          </w:tcPr>
          <w:p w14:paraId="185AF271" w14:textId="77777777" w:rsidR="009A4FED" w:rsidRPr="00C40D85" w:rsidRDefault="009A4FED" w:rsidP="002064A3">
            <w:pPr>
              <w:tabs>
                <w:tab w:val="left" w:pos="7610"/>
              </w:tabs>
              <w:ind w:left="-483"/>
              <w:jc w:val="right"/>
              <w:rPr>
                <w:rFonts w:ascii="Times New Roman" w:hAnsi="Times New Roman" w:cs="Times New Roman"/>
                <w:b/>
                <w:bCs/>
                <w:i/>
                <w:iCs/>
                <w:sz w:val="20"/>
                <w:szCs w:val="20"/>
                <w:lang w:bidi="ar-EG"/>
              </w:rPr>
            </w:pPr>
            <w:r w:rsidRPr="00C40D85">
              <w:rPr>
                <w:rFonts w:ascii="Times New Roman" w:hAnsi="Times New Roman" w:cs="Times New Roman"/>
                <w:b/>
                <w:bCs/>
                <w:i/>
                <w:iCs/>
                <w:sz w:val="20"/>
                <w:szCs w:val="20"/>
                <w:lang w:bidi="ar-EG"/>
              </w:rPr>
              <w:t>Correlation Coefficient (r)</w:t>
            </w:r>
          </w:p>
        </w:tc>
        <w:tc>
          <w:tcPr>
            <w:tcW w:w="2078" w:type="dxa"/>
            <w:gridSpan w:val="3"/>
            <w:vMerge w:val="restart"/>
          </w:tcPr>
          <w:p w14:paraId="7413A866" w14:textId="77777777" w:rsidR="009A4FED" w:rsidRPr="00C40D85" w:rsidRDefault="009A4FED" w:rsidP="002064A3">
            <w:pPr>
              <w:tabs>
                <w:tab w:val="left" w:pos="7610"/>
              </w:tabs>
              <w:ind w:left="-483"/>
              <w:jc w:val="right"/>
              <w:rPr>
                <w:rFonts w:ascii="Times New Roman" w:hAnsi="Times New Roman" w:cs="Times New Roman"/>
                <w:b/>
                <w:bCs/>
                <w:i/>
                <w:iCs/>
                <w:sz w:val="20"/>
                <w:szCs w:val="20"/>
                <w:rtl/>
                <w:lang w:bidi="ar-EG"/>
              </w:rPr>
            </w:pPr>
            <w:r w:rsidRPr="00C40D85">
              <w:rPr>
                <w:rFonts w:ascii="Times New Roman" w:hAnsi="Times New Roman" w:cs="Times New Roman"/>
                <w:b/>
                <w:bCs/>
                <w:i/>
                <w:iCs/>
                <w:sz w:val="20"/>
                <w:szCs w:val="20"/>
                <w:lang w:bidi="ar-EG"/>
              </w:rPr>
              <w:t>Formula</w:t>
            </w:r>
          </w:p>
        </w:tc>
      </w:tr>
      <w:tr w:rsidR="009A4FED" w:rsidRPr="008821AD" w14:paraId="6DFC2AAF" w14:textId="77777777" w:rsidTr="002064A3">
        <w:trPr>
          <w:gridAfter w:val="1"/>
          <w:wAfter w:w="13" w:type="dxa"/>
          <w:trHeight w:val="310"/>
        </w:trPr>
        <w:tc>
          <w:tcPr>
            <w:tcW w:w="1795" w:type="dxa"/>
            <w:gridSpan w:val="2"/>
          </w:tcPr>
          <w:p w14:paraId="21F86D59" w14:textId="77777777" w:rsidR="009A4FED" w:rsidRPr="00C40D85" w:rsidRDefault="009A4FED" w:rsidP="002064A3">
            <w:pPr>
              <w:tabs>
                <w:tab w:val="left" w:pos="7610"/>
              </w:tabs>
              <w:ind w:left="-483"/>
              <w:jc w:val="right"/>
              <w:rPr>
                <w:rFonts w:ascii="Times New Roman" w:hAnsi="Times New Roman" w:cs="Times New Roman"/>
                <w:b/>
                <w:bCs/>
                <w:i/>
                <w:iCs/>
                <w:sz w:val="20"/>
                <w:szCs w:val="20"/>
                <w:rtl/>
                <w:lang w:bidi="ar-EG"/>
              </w:rPr>
            </w:pPr>
          </w:p>
        </w:tc>
        <w:tc>
          <w:tcPr>
            <w:tcW w:w="1821" w:type="dxa"/>
          </w:tcPr>
          <w:p w14:paraId="5287BD68" w14:textId="77777777" w:rsidR="009A4FED" w:rsidRPr="00C40D85" w:rsidRDefault="009A4FED" w:rsidP="002064A3">
            <w:pPr>
              <w:tabs>
                <w:tab w:val="left" w:pos="7610"/>
              </w:tabs>
              <w:ind w:left="-483"/>
              <w:jc w:val="right"/>
              <w:rPr>
                <w:rFonts w:ascii="Times New Roman" w:hAnsi="Times New Roman" w:cs="Times New Roman"/>
                <w:b/>
                <w:bCs/>
                <w:i/>
                <w:iCs/>
                <w:sz w:val="20"/>
                <w:szCs w:val="20"/>
                <w:lang w:bidi="ar-EG"/>
              </w:rPr>
            </w:pPr>
            <w:r w:rsidRPr="00C40D85">
              <w:rPr>
                <w:rFonts w:ascii="Times New Roman" w:hAnsi="Times New Roman" w:cs="Times New Roman"/>
                <w:b/>
                <w:bCs/>
                <w:i/>
                <w:iCs/>
                <w:sz w:val="20"/>
                <w:szCs w:val="20"/>
                <w:lang w:bidi="ar-EG"/>
              </w:rPr>
              <w:t>Second order</w:t>
            </w:r>
          </w:p>
        </w:tc>
        <w:tc>
          <w:tcPr>
            <w:tcW w:w="1708" w:type="dxa"/>
            <w:gridSpan w:val="2"/>
          </w:tcPr>
          <w:p w14:paraId="3C7A22F6" w14:textId="77777777" w:rsidR="009A4FED" w:rsidRPr="00C40D85" w:rsidRDefault="009A4FED" w:rsidP="002064A3">
            <w:pPr>
              <w:tabs>
                <w:tab w:val="left" w:pos="7610"/>
              </w:tabs>
              <w:ind w:left="-483"/>
              <w:jc w:val="right"/>
              <w:rPr>
                <w:rFonts w:ascii="Times New Roman" w:hAnsi="Times New Roman" w:cs="Times New Roman"/>
                <w:b/>
                <w:bCs/>
                <w:i/>
                <w:iCs/>
                <w:sz w:val="20"/>
                <w:szCs w:val="20"/>
                <w:lang w:bidi="ar-EG"/>
              </w:rPr>
            </w:pPr>
            <w:r w:rsidRPr="00C40D85">
              <w:rPr>
                <w:rFonts w:ascii="Times New Roman" w:hAnsi="Times New Roman" w:cs="Times New Roman"/>
                <w:b/>
                <w:bCs/>
                <w:i/>
                <w:iCs/>
                <w:sz w:val="20"/>
                <w:szCs w:val="20"/>
                <w:lang w:bidi="ar-EG"/>
              </w:rPr>
              <w:t>First order</w:t>
            </w:r>
          </w:p>
        </w:tc>
        <w:tc>
          <w:tcPr>
            <w:tcW w:w="1740" w:type="dxa"/>
            <w:gridSpan w:val="2"/>
          </w:tcPr>
          <w:p w14:paraId="349C0B96" w14:textId="77777777" w:rsidR="009A4FED" w:rsidRPr="00C40D85" w:rsidRDefault="009A4FED" w:rsidP="002064A3">
            <w:pPr>
              <w:tabs>
                <w:tab w:val="left" w:pos="7610"/>
              </w:tabs>
              <w:ind w:left="-483"/>
              <w:jc w:val="right"/>
              <w:rPr>
                <w:rFonts w:ascii="Times New Roman" w:hAnsi="Times New Roman" w:cs="Times New Roman"/>
                <w:b/>
                <w:bCs/>
                <w:i/>
                <w:iCs/>
                <w:sz w:val="20"/>
                <w:szCs w:val="20"/>
                <w:lang w:bidi="ar-EG"/>
              </w:rPr>
            </w:pPr>
            <w:r w:rsidRPr="00C40D85">
              <w:rPr>
                <w:rFonts w:ascii="Times New Roman" w:hAnsi="Times New Roman" w:cs="Times New Roman"/>
                <w:b/>
                <w:bCs/>
                <w:i/>
                <w:iCs/>
                <w:sz w:val="20"/>
                <w:szCs w:val="20"/>
                <w:lang w:bidi="ar-EG"/>
              </w:rPr>
              <w:t>Zero order</w:t>
            </w:r>
          </w:p>
        </w:tc>
        <w:tc>
          <w:tcPr>
            <w:tcW w:w="2078" w:type="dxa"/>
            <w:gridSpan w:val="3"/>
            <w:vMerge/>
          </w:tcPr>
          <w:p w14:paraId="617559A0" w14:textId="77777777" w:rsidR="009A4FED" w:rsidRPr="00C40D85" w:rsidRDefault="009A4FED" w:rsidP="002064A3">
            <w:pPr>
              <w:tabs>
                <w:tab w:val="left" w:pos="7610"/>
              </w:tabs>
              <w:ind w:left="-483"/>
              <w:jc w:val="right"/>
              <w:rPr>
                <w:rFonts w:ascii="Times New Roman" w:hAnsi="Times New Roman" w:cs="Times New Roman"/>
                <w:b/>
                <w:bCs/>
                <w:i/>
                <w:iCs/>
                <w:sz w:val="20"/>
                <w:szCs w:val="20"/>
                <w:rtl/>
                <w:lang w:bidi="ar-EG"/>
              </w:rPr>
            </w:pPr>
          </w:p>
        </w:tc>
      </w:tr>
      <w:tr w:rsidR="009A4FED" w:rsidRPr="008821AD" w14:paraId="7FD9237D" w14:textId="77777777" w:rsidTr="002064A3">
        <w:trPr>
          <w:gridAfter w:val="1"/>
          <w:wAfter w:w="13" w:type="dxa"/>
          <w:trHeight w:val="299"/>
        </w:trPr>
        <w:tc>
          <w:tcPr>
            <w:tcW w:w="1795" w:type="dxa"/>
            <w:gridSpan w:val="2"/>
          </w:tcPr>
          <w:p w14:paraId="7DFE7A6D" w14:textId="77777777" w:rsidR="009A4FED" w:rsidRPr="00C40D85" w:rsidRDefault="009A4FED" w:rsidP="002064A3">
            <w:pPr>
              <w:tabs>
                <w:tab w:val="left" w:pos="7610"/>
              </w:tabs>
              <w:ind w:left="-483"/>
              <w:jc w:val="right"/>
              <w:rPr>
                <w:rFonts w:ascii="Times New Roman" w:hAnsi="Times New Roman" w:cs="Times New Roman"/>
                <w:i/>
                <w:iCs/>
                <w:sz w:val="20"/>
                <w:szCs w:val="20"/>
                <w:lang w:bidi="ar-EG"/>
              </w:rPr>
            </w:pPr>
            <w:r w:rsidRPr="00C40D85">
              <w:rPr>
                <w:rFonts w:ascii="Times New Roman" w:hAnsi="Times New Roman" w:cs="Times New Roman"/>
                <w:i/>
                <w:iCs/>
                <w:sz w:val="20"/>
                <w:szCs w:val="20"/>
                <w:lang w:bidi="ar-EG"/>
              </w:rPr>
              <w:t>Zero</w:t>
            </w:r>
          </w:p>
        </w:tc>
        <w:tc>
          <w:tcPr>
            <w:tcW w:w="1821" w:type="dxa"/>
          </w:tcPr>
          <w:p w14:paraId="26AB955F" w14:textId="77777777" w:rsidR="009A4FED" w:rsidRPr="00C40D85" w:rsidRDefault="009A4FED" w:rsidP="002064A3">
            <w:pPr>
              <w:tabs>
                <w:tab w:val="left" w:pos="7610"/>
              </w:tabs>
              <w:ind w:left="-483"/>
              <w:jc w:val="right"/>
              <w:rPr>
                <w:rFonts w:ascii="Times New Roman" w:hAnsi="Times New Roman" w:cs="Times New Roman"/>
                <w:i/>
                <w:iCs/>
                <w:sz w:val="20"/>
                <w:szCs w:val="20"/>
                <w:rtl/>
                <w:lang w:bidi="ar-EG"/>
              </w:rPr>
            </w:pPr>
            <w:r w:rsidRPr="00C40D85">
              <w:rPr>
                <w:rFonts w:ascii="Times New Roman" w:hAnsi="Times New Roman" w:cs="Times New Roman"/>
                <w:i/>
                <w:iCs/>
                <w:sz w:val="20"/>
                <w:szCs w:val="20"/>
              </w:rPr>
              <w:t>0.317957</w:t>
            </w:r>
          </w:p>
        </w:tc>
        <w:tc>
          <w:tcPr>
            <w:tcW w:w="1708" w:type="dxa"/>
            <w:gridSpan w:val="2"/>
          </w:tcPr>
          <w:p w14:paraId="1F8E1509" w14:textId="77777777" w:rsidR="009A4FED" w:rsidRPr="00C40D85" w:rsidRDefault="009A4FED" w:rsidP="002064A3">
            <w:pPr>
              <w:tabs>
                <w:tab w:val="left" w:pos="7610"/>
              </w:tabs>
              <w:ind w:left="-483"/>
              <w:jc w:val="right"/>
              <w:rPr>
                <w:rFonts w:ascii="Times New Roman" w:hAnsi="Times New Roman" w:cs="Times New Roman"/>
                <w:i/>
                <w:iCs/>
                <w:sz w:val="20"/>
                <w:szCs w:val="20"/>
                <w:rtl/>
                <w:lang w:bidi="ar-EG"/>
              </w:rPr>
            </w:pPr>
            <w:r w:rsidRPr="00C40D85">
              <w:rPr>
                <w:rFonts w:ascii="Times New Roman" w:hAnsi="Times New Roman" w:cs="Times New Roman"/>
                <w:i/>
                <w:iCs/>
                <w:sz w:val="20"/>
                <w:szCs w:val="20"/>
                <w:lang w:bidi="ar-EG"/>
              </w:rPr>
              <w:t>0.8813</w:t>
            </w:r>
          </w:p>
        </w:tc>
        <w:tc>
          <w:tcPr>
            <w:tcW w:w="1740" w:type="dxa"/>
            <w:gridSpan w:val="2"/>
          </w:tcPr>
          <w:p w14:paraId="28C9C49A" w14:textId="77777777" w:rsidR="009A4FED" w:rsidRPr="00AD39B7" w:rsidRDefault="009A4FED" w:rsidP="002064A3">
            <w:pPr>
              <w:tabs>
                <w:tab w:val="left" w:pos="7610"/>
              </w:tabs>
              <w:ind w:left="-483"/>
              <w:jc w:val="right"/>
              <w:rPr>
                <w:rFonts w:ascii="Times New Roman" w:hAnsi="Times New Roman" w:cs="Times New Roman"/>
                <w:b/>
                <w:bCs/>
                <w:i/>
                <w:iCs/>
                <w:sz w:val="20"/>
                <w:szCs w:val="20"/>
                <w:u w:val="single"/>
                <w:rtl/>
                <w:lang w:bidi="ar-EG"/>
              </w:rPr>
            </w:pPr>
            <w:r w:rsidRPr="00AD39B7">
              <w:rPr>
                <w:rFonts w:ascii="Times New Roman" w:hAnsi="Times New Roman" w:cs="Times New Roman"/>
                <w:b/>
                <w:bCs/>
                <w:i/>
                <w:iCs/>
                <w:sz w:val="20"/>
                <w:szCs w:val="20"/>
                <w:u w:val="single"/>
                <w:rtl/>
                <w:lang w:bidi="ar-EG"/>
              </w:rPr>
              <w:t>0.9566</w:t>
            </w:r>
          </w:p>
        </w:tc>
        <w:tc>
          <w:tcPr>
            <w:tcW w:w="2078" w:type="dxa"/>
            <w:gridSpan w:val="3"/>
          </w:tcPr>
          <w:p w14:paraId="5F88029D" w14:textId="77777777" w:rsidR="009A4FED" w:rsidRPr="00C40D85" w:rsidRDefault="009A4FED" w:rsidP="002064A3">
            <w:pPr>
              <w:tabs>
                <w:tab w:val="left" w:pos="7610"/>
              </w:tabs>
              <w:ind w:left="-483"/>
              <w:jc w:val="right"/>
              <w:rPr>
                <w:rFonts w:ascii="Times New Roman" w:hAnsi="Times New Roman" w:cs="Times New Roman"/>
                <w:b/>
                <w:bCs/>
                <w:i/>
                <w:iCs/>
                <w:sz w:val="20"/>
                <w:szCs w:val="20"/>
                <w:lang w:bidi="ar-EG"/>
              </w:rPr>
            </w:pPr>
            <w:r w:rsidRPr="00C40D85">
              <w:rPr>
                <w:rFonts w:ascii="Times New Roman" w:hAnsi="Times New Roman" w:cs="Times New Roman"/>
                <w:b/>
                <w:bCs/>
                <w:i/>
                <w:iCs/>
                <w:sz w:val="20"/>
                <w:szCs w:val="20"/>
                <w:lang w:bidi="ar-EG"/>
              </w:rPr>
              <w:t>F1</w:t>
            </w:r>
          </w:p>
        </w:tc>
      </w:tr>
      <w:tr w:rsidR="009A4FED" w:rsidRPr="008821AD" w14:paraId="1981FBA6" w14:textId="77777777" w:rsidTr="002064A3">
        <w:trPr>
          <w:gridAfter w:val="1"/>
          <w:wAfter w:w="13" w:type="dxa"/>
          <w:trHeight w:val="310"/>
        </w:trPr>
        <w:tc>
          <w:tcPr>
            <w:tcW w:w="1795" w:type="dxa"/>
            <w:gridSpan w:val="2"/>
          </w:tcPr>
          <w:p w14:paraId="4833662D" w14:textId="77777777" w:rsidR="009A4FED" w:rsidRPr="00C40D85" w:rsidRDefault="009A4FED" w:rsidP="002064A3">
            <w:pPr>
              <w:tabs>
                <w:tab w:val="right" w:pos="1579"/>
              </w:tabs>
              <w:ind w:left="-483"/>
              <w:rPr>
                <w:rFonts w:ascii="Times New Roman" w:hAnsi="Times New Roman" w:cs="Times New Roman"/>
                <w:i/>
                <w:iCs/>
                <w:sz w:val="20"/>
                <w:szCs w:val="20"/>
                <w:lang w:bidi="ar-EG"/>
              </w:rPr>
            </w:pPr>
            <w:r>
              <w:rPr>
                <w:rFonts w:ascii="Times New Roman" w:hAnsi="Times New Roman" w:cs="Times New Roman"/>
                <w:i/>
                <w:iCs/>
                <w:sz w:val="20"/>
                <w:szCs w:val="20"/>
                <w:lang w:bidi="ar-EG"/>
              </w:rPr>
              <w:t>z</w:t>
            </w:r>
            <w:r w:rsidRPr="00C40D85">
              <w:rPr>
                <w:rFonts w:ascii="Times New Roman" w:hAnsi="Times New Roman" w:cs="Times New Roman"/>
                <w:i/>
                <w:iCs/>
                <w:sz w:val="20"/>
                <w:szCs w:val="20"/>
                <w:lang w:bidi="ar-EG"/>
              </w:rPr>
              <w:t>t</w:t>
            </w:r>
            <w:r>
              <w:rPr>
                <w:rFonts w:ascii="Times New Roman" w:hAnsi="Times New Roman" w:cs="Times New Roman"/>
                <w:i/>
                <w:iCs/>
                <w:sz w:val="20"/>
                <w:szCs w:val="20"/>
                <w:rtl/>
                <w:lang w:bidi="ar-EG"/>
              </w:rPr>
              <w:tab/>
            </w:r>
            <w:r>
              <w:rPr>
                <w:rFonts w:ascii="Times New Roman" w:hAnsi="Times New Roman" w:cs="Times New Roman"/>
                <w:i/>
                <w:iCs/>
                <w:sz w:val="20"/>
                <w:szCs w:val="20"/>
                <w:lang w:bidi="ar-EG"/>
              </w:rPr>
              <w:t>zero</w:t>
            </w:r>
          </w:p>
        </w:tc>
        <w:tc>
          <w:tcPr>
            <w:tcW w:w="1821" w:type="dxa"/>
          </w:tcPr>
          <w:p w14:paraId="76E3983F" w14:textId="77777777" w:rsidR="009A4FED" w:rsidRPr="00C40D85" w:rsidRDefault="009A4FED" w:rsidP="002064A3">
            <w:pPr>
              <w:bidi w:val="0"/>
              <w:ind w:left="-483"/>
              <w:jc w:val="center"/>
              <w:rPr>
                <w:rFonts w:ascii="Times New Roman" w:hAnsi="Times New Roman" w:cs="Times New Roman"/>
                <w:i/>
                <w:iCs/>
                <w:sz w:val="20"/>
                <w:szCs w:val="20"/>
              </w:rPr>
            </w:pPr>
            <w:r w:rsidRPr="00C40D85">
              <w:rPr>
                <w:rFonts w:ascii="Times New Roman" w:hAnsi="Times New Roman" w:cs="Times New Roman"/>
                <w:i/>
                <w:iCs/>
                <w:sz w:val="20"/>
                <w:szCs w:val="20"/>
              </w:rPr>
              <w:t>-0.96825</w:t>
            </w:r>
          </w:p>
          <w:p w14:paraId="1454A92B" w14:textId="77777777" w:rsidR="009A4FED" w:rsidRPr="00C40D85" w:rsidRDefault="009A4FED" w:rsidP="002064A3">
            <w:pPr>
              <w:tabs>
                <w:tab w:val="left" w:pos="7610"/>
              </w:tabs>
              <w:ind w:left="-483"/>
              <w:jc w:val="right"/>
              <w:rPr>
                <w:rFonts w:ascii="Times New Roman" w:hAnsi="Times New Roman" w:cs="Times New Roman"/>
                <w:i/>
                <w:iCs/>
                <w:sz w:val="20"/>
                <w:szCs w:val="20"/>
                <w:rtl/>
                <w:lang w:bidi="ar-EG"/>
              </w:rPr>
            </w:pPr>
          </w:p>
        </w:tc>
        <w:tc>
          <w:tcPr>
            <w:tcW w:w="1708" w:type="dxa"/>
            <w:gridSpan w:val="2"/>
          </w:tcPr>
          <w:p w14:paraId="0EEA88E7" w14:textId="77777777" w:rsidR="009A4FED" w:rsidRPr="00C40D85" w:rsidRDefault="009A4FED" w:rsidP="002064A3">
            <w:pPr>
              <w:tabs>
                <w:tab w:val="left" w:pos="7610"/>
              </w:tabs>
              <w:ind w:left="-483"/>
              <w:jc w:val="right"/>
              <w:rPr>
                <w:rFonts w:ascii="Times New Roman" w:hAnsi="Times New Roman" w:cs="Times New Roman"/>
                <w:i/>
                <w:iCs/>
                <w:sz w:val="20"/>
                <w:szCs w:val="20"/>
                <w:rtl/>
                <w:lang w:bidi="ar-EG"/>
              </w:rPr>
            </w:pPr>
            <w:r w:rsidRPr="00C40D85">
              <w:rPr>
                <w:rFonts w:ascii="Times New Roman" w:hAnsi="Times New Roman" w:cs="Times New Roman"/>
                <w:i/>
                <w:iCs/>
                <w:sz w:val="20"/>
                <w:szCs w:val="20"/>
              </w:rPr>
              <w:t>0.974346</w:t>
            </w:r>
          </w:p>
        </w:tc>
        <w:tc>
          <w:tcPr>
            <w:tcW w:w="1740" w:type="dxa"/>
            <w:gridSpan w:val="2"/>
          </w:tcPr>
          <w:tbl>
            <w:tblPr>
              <w:tblW w:w="899" w:type="dxa"/>
              <w:tblLayout w:type="fixed"/>
              <w:tblCellMar>
                <w:left w:w="0" w:type="dxa"/>
                <w:right w:w="0" w:type="dxa"/>
              </w:tblCellMar>
              <w:tblLook w:val="04A0" w:firstRow="1" w:lastRow="0" w:firstColumn="1" w:lastColumn="0" w:noHBand="0" w:noVBand="1"/>
            </w:tblPr>
            <w:tblGrid>
              <w:gridCol w:w="899"/>
            </w:tblGrid>
            <w:tr w:rsidR="009A4FED" w:rsidRPr="00AD39B7" w14:paraId="552FD140" w14:textId="77777777" w:rsidTr="002064A3">
              <w:trPr>
                <w:trHeight w:val="145"/>
              </w:trPr>
              <w:tc>
                <w:tcPr>
                  <w:tcW w:w="899" w:type="dxa"/>
                  <w:tcBorders>
                    <w:top w:val="nil"/>
                    <w:left w:val="nil"/>
                    <w:bottom w:val="nil"/>
                    <w:right w:val="nil"/>
                  </w:tcBorders>
                  <w:noWrap/>
                  <w:tcMar>
                    <w:top w:w="15" w:type="dxa"/>
                    <w:left w:w="15" w:type="dxa"/>
                    <w:bottom w:w="0" w:type="dxa"/>
                    <w:right w:w="15" w:type="dxa"/>
                  </w:tcMar>
                  <w:vAlign w:val="bottom"/>
                  <w:hideMark/>
                </w:tcPr>
                <w:p w14:paraId="5692B4D2" w14:textId="77777777" w:rsidR="009A4FED" w:rsidRPr="00AD39B7" w:rsidRDefault="009A4FED" w:rsidP="002064A3">
                  <w:pPr>
                    <w:bidi w:val="0"/>
                    <w:ind w:left="-483"/>
                    <w:jc w:val="right"/>
                    <w:rPr>
                      <w:rFonts w:ascii="Times New Roman" w:hAnsi="Times New Roman" w:cs="Times New Roman"/>
                      <w:b/>
                      <w:bCs/>
                      <w:i/>
                      <w:iCs/>
                      <w:sz w:val="20"/>
                      <w:szCs w:val="20"/>
                      <w:u w:val="single"/>
                    </w:rPr>
                  </w:pPr>
                  <w:r w:rsidRPr="00AD39B7">
                    <w:rPr>
                      <w:rFonts w:ascii="Times New Roman" w:hAnsi="Times New Roman" w:cs="Times New Roman"/>
                      <w:b/>
                      <w:bCs/>
                      <w:i/>
                      <w:iCs/>
                      <w:sz w:val="20"/>
                      <w:szCs w:val="20"/>
                      <w:u w:val="single"/>
                    </w:rPr>
                    <w:t>-0.97874</w:t>
                  </w:r>
                </w:p>
              </w:tc>
            </w:tr>
          </w:tbl>
          <w:p w14:paraId="267B72D9" w14:textId="77777777" w:rsidR="009A4FED" w:rsidRPr="00AD39B7" w:rsidRDefault="009A4FED" w:rsidP="002064A3">
            <w:pPr>
              <w:tabs>
                <w:tab w:val="left" w:pos="7610"/>
              </w:tabs>
              <w:ind w:left="-483"/>
              <w:jc w:val="right"/>
              <w:rPr>
                <w:rFonts w:ascii="Times New Roman" w:hAnsi="Times New Roman" w:cs="Times New Roman"/>
                <w:b/>
                <w:bCs/>
                <w:i/>
                <w:iCs/>
                <w:sz w:val="20"/>
                <w:szCs w:val="20"/>
                <w:u w:val="single"/>
                <w:rtl/>
                <w:lang w:bidi="ar-EG"/>
              </w:rPr>
            </w:pPr>
          </w:p>
        </w:tc>
        <w:tc>
          <w:tcPr>
            <w:tcW w:w="2078" w:type="dxa"/>
            <w:gridSpan w:val="3"/>
          </w:tcPr>
          <w:p w14:paraId="68F1A634" w14:textId="77777777" w:rsidR="009A4FED" w:rsidRPr="00C40D85" w:rsidRDefault="009A4FED" w:rsidP="002064A3">
            <w:pPr>
              <w:tabs>
                <w:tab w:val="left" w:pos="7610"/>
              </w:tabs>
              <w:ind w:left="-483"/>
              <w:jc w:val="right"/>
              <w:rPr>
                <w:rFonts w:ascii="Times New Roman" w:hAnsi="Times New Roman" w:cs="Times New Roman"/>
                <w:b/>
                <w:bCs/>
                <w:i/>
                <w:iCs/>
                <w:sz w:val="20"/>
                <w:szCs w:val="20"/>
                <w:lang w:bidi="ar-EG"/>
              </w:rPr>
            </w:pPr>
            <w:r w:rsidRPr="00C40D85">
              <w:rPr>
                <w:rFonts w:ascii="Times New Roman" w:hAnsi="Times New Roman" w:cs="Times New Roman"/>
                <w:b/>
                <w:bCs/>
                <w:i/>
                <w:iCs/>
                <w:sz w:val="20"/>
                <w:szCs w:val="20"/>
                <w:lang w:bidi="ar-EG"/>
              </w:rPr>
              <w:t>F2</w:t>
            </w:r>
          </w:p>
        </w:tc>
      </w:tr>
      <w:tr w:rsidR="009A4FED" w:rsidRPr="008821AD" w14:paraId="1487FEE4" w14:textId="77777777" w:rsidTr="002064A3">
        <w:trPr>
          <w:gridAfter w:val="1"/>
          <w:wAfter w:w="13" w:type="dxa"/>
          <w:trHeight w:val="299"/>
        </w:trPr>
        <w:tc>
          <w:tcPr>
            <w:tcW w:w="1795" w:type="dxa"/>
            <w:gridSpan w:val="2"/>
          </w:tcPr>
          <w:p w14:paraId="2A9FD238" w14:textId="77777777" w:rsidR="009A4FED" w:rsidRPr="00C40D85" w:rsidRDefault="009A4FED" w:rsidP="002064A3">
            <w:pPr>
              <w:tabs>
                <w:tab w:val="left" w:pos="7610"/>
              </w:tabs>
              <w:ind w:left="-483"/>
              <w:jc w:val="right"/>
              <w:rPr>
                <w:rFonts w:ascii="Times New Roman" w:hAnsi="Times New Roman" w:cs="Times New Roman"/>
                <w:i/>
                <w:iCs/>
                <w:sz w:val="20"/>
                <w:szCs w:val="20"/>
                <w:lang w:bidi="ar-EG"/>
              </w:rPr>
            </w:pPr>
            <w:r w:rsidRPr="00C40D85">
              <w:rPr>
                <w:rFonts w:ascii="Times New Roman" w:hAnsi="Times New Roman" w:cs="Times New Roman"/>
                <w:i/>
                <w:iCs/>
                <w:sz w:val="20"/>
                <w:szCs w:val="20"/>
                <w:lang w:bidi="ar-EG"/>
              </w:rPr>
              <w:t>Zero</w:t>
            </w:r>
          </w:p>
        </w:tc>
        <w:tc>
          <w:tcPr>
            <w:tcW w:w="1821" w:type="dxa"/>
          </w:tcPr>
          <w:p w14:paraId="505069B0" w14:textId="77777777" w:rsidR="009A4FED" w:rsidRPr="00C40D85" w:rsidRDefault="009A4FED" w:rsidP="002064A3">
            <w:pPr>
              <w:tabs>
                <w:tab w:val="left" w:pos="7610"/>
              </w:tabs>
              <w:ind w:left="-483"/>
              <w:jc w:val="right"/>
              <w:rPr>
                <w:rFonts w:ascii="Times New Roman" w:hAnsi="Times New Roman" w:cs="Times New Roman"/>
                <w:i/>
                <w:iCs/>
                <w:sz w:val="20"/>
                <w:szCs w:val="20"/>
                <w:rtl/>
                <w:lang w:bidi="ar-EG"/>
              </w:rPr>
            </w:pPr>
            <w:r w:rsidRPr="00C40D85">
              <w:rPr>
                <w:rFonts w:ascii="Times New Roman" w:hAnsi="Times New Roman" w:cs="Times New Roman"/>
                <w:i/>
                <w:iCs/>
                <w:sz w:val="20"/>
                <w:szCs w:val="20"/>
              </w:rPr>
              <w:t>-0.92368</w:t>
            </w:r>
          </w:p>
        </w:tc>
        <w:tc>
          <w:tcPr>
            <w:tcW w:w="1708" w:type="dxa"/>
            <w:gridSpan w:val="2"/>
          </w:tcPr>
          <w:p w14:paraId="37F35962" w14:textId="77777777" w:rsidR="009A4FED" w:rsidRPr="00C40D85" w:rsidRDefault="009A4FED" w:rsidP="002064A3">
            <w:pPr>
              <w:tabs>
                <w:tab w:val="left" w:pos="7610"/>
              </w:tabs>
              <w:ind w:left="-483"/>
              <w:jc w:val="right"/>
              <w:rPr>
                <w:rFonts w:ascii="Times New Roman" w:hAnsi="Times New Roman" w:cs="Times New Roman"/>
                <w:i/>
                <w:iCs/>
                <w:sz w:val="20"/>
                <w:szCs w:val="20"/>
                <w:rtl/>
                <w:lang w:bidi="ar-EG"/>
              </w:rPr>
            </w:pPr>
            <w:r w:rsidRPr="00C40D85">
              <w:rPr>
                <w:rFonts w:ascii="Times New Roman" w:hAnsi="Times New Roman" w:cs="Times New Roman"/>
                <w:i/>
                <w:iCs/>
                <w:sz w:val="20"/>
                <w:szCs w:val="20"/>
              </w:rPr>
              <w:t>0.950845</w:t>
            </w:r>
          </w:p>
        </w:tc>
        <w:tc>
          <w:tcPr>
            <w:tcW w:w="1740" w:type="dxa"/>
            <w:gridSpan w:val="2"/>
          </w:tcPr>
          <w:p w14:paraId="0DB8D348" w14:textId="77777777" w:rsidR="009A4FED" w:rsidRPr="00AD39B7" w:rsidRDefault="009A4FED" w:rsidP="002064A3">
            <w:pPr>
              <w:tabs>
                <w:tab w:val="left" w:pos="7610"/>
              </w:tabs>
              <w:ind w:left="-483"/>
              <w:jc w:val="right"/>
              <w:rPr>
                <w:rFonts w:ascii="Times New Roman" w:hAnsi="Times New Roman" w:cs="Times New Roman"/>
                <w:b/>
                <w:bCs/>
                <w:i/>
                <w:iCs/>
                <w:sz w:val="20"/>
                <w:szCs w:val="20"/>
                <w:u w:val="single"/>
                <w:rtl/>
                <w:lang w:bidi="ar-EG"/>
              </w:rPr>
            </w:pPr>
            <w:r w:rsidRPr="00AD39B7">
              <w:rPr>
                <w:rFonts w:ascii="Times New Roman" w:hAnsi="Times New Roman" w:cs="Times New Roman"/>
                <w:b/>
                <w:bCs/>
                <w:i/>
                <w:iCs/>
                <w:sz w:val="20"/>
                <w:szCs w:val="20"/>
                <w:u w:val="single"/>
              </w:rPr>
              <w:t>-0.96924</w:t>
            </w:r>
          </w:p>
        </w:tc>
        <w:tc>
          <w:tcPr>
            <w:tcW w:w="2078" w:type="dxa"/>
            <w:gridSpan w:val="3"/>
          </w:tcPr>
          <w:p w14:paraId="068E19FF" w14:textId="77777777" w:rsidR="009A4FED" w:rsidRPr="00C40D85" w:rsidRDefault="009A4FED" w:rsidP="002064A3">
            <w:pPr>
              <w:tabs>
                <w:tab w:val="left" w:pos="7610"/>
              </w:tabs>
              <w:ind w:left="-483"/>
              <w:jc w:val="right"/>
              <w:rPr>
                <w:rFonts w:ascii="Times New Roman" w:hAnsi="Times New Roman" w:cs="Times New Roman"/>
                <w:b/>
                <w:bCs/>
                <w:i/>
                <w:iCs/>
                <w:sz w:val="20"/>
                <w:szCs w:val="20"/>
                <w:lang w:bidi="ar-EG"/>
              </w:rPr>
            </w:pPr>
            <w:r w:rsidRPr="00C40D85">
              <w:rPr>
                <w:rFonts w:ascii="Times New Roman" w:hAnsi="Times New Roman" w:cs="Times New Roman"/>
                <w:b/>
                <w:bCs/>
                <w:i/>
                <w:iCs/>
                <w:sz w:val="20"/>
                <w:szCs w:val="20"/>
                <w:lang w:bidi="ar-EG"/>
              </w:rPr>
              <w:t>F3</w:t>
            </w:r>
          </w:p>
        </w:tc>
      </w:tr>
      <w:tr w:rsidR="009A4FED" w:rsidRPr="008821AD" w14:paraId="566F5738" w14:textId="77777777" w:rsidTr="002064A3">
        <w:trPr>
          <w:gridAfter w:val="1"/>
          <w:wAfter w:w="13" w:type="dxa"/>
          <w:trHeight w:val="310"/>
        </w:trPr>
        <w:tc>
          <w:tcPr>
            <w:tcW w:w="1795" w:type="dxa"/>
            <w:gridSpan w:val="2"/>
          </w:tcPr>
          <w:p w14:paraId="404A2D98" w14:textId="77777777" w:rsidR="009A4FED" w:rsidRPr="00C40D85" w:rsidRDefault="009A4FED" w:rsidP="002064A3">
            <w:pPr>
              <w:tabs>
                <w:tab w:val="left" w:pos="7610"/>
              </w:tabs>
              <w:ind w:left="-483"/>
              <w:jc w:val="right"/>
              <w:rPr>
                <w:rFonts w:ascii="Times New Roman" w:hAnsi="Times New Roman" w:cs="Times New Roman"/>
                <w:i/>
                <w:iCs/>
                <w:sz w:val="20"/>
                <w:szCs w:val="20"/>
                <w:lang w:bidi="ar-EG"/>
              </w:rPr>
            </w:pPr>
            <w:r w:rsidRPr="00C40D85">
              <w:rPr>
                <w:rFonts w:ascii="Times New Roman" w:hAnsi="Times New Roman" w:cs="Times New Roman"/>
                <w:i/>
                <w:iCs/>
                <w:sz w:val="20"/>
                <w:szCs w:val="20"/>
                <w:lang w:bidi="ar-EG"/>
              </w:rPr>
              <w:t>Zero</w:t>
            </w:r>
          </w:p>
        </w:tc>
        <w:tc>
          <w:tcPr>
            <w:tcW w:w="1821" w:type="dxa"/>
          </w:tcPr>
          <w:p w14:paraId="78C405F8" w14:textId="77777777" w:rsidR="009A4FED" w:rsidRPr="00C40D85" w:rsidRDefault="009A4FED" w:rsidP="002064A3">
            <w:pPr>
              <w:tabs>
                <w:tab w:val="left" w:pos="7610"/>
              </w:tabs>
              <w:ind w:left="-483"/>
              <w:jc w:val="right"/>
              <w:rPr>
                <w:rFonts w:ascii="Times New Roman" w:hAnsi="Times New Roman" w:cs="Times New Roman"/>
                <w:i/>
                <w:iCs/>
                <w:sz w:val="20"/>
                <w:szCs w:val="20"/>
                <w:rtl/>
                <w:lang w:bidi="ar-EG"/>
              </w:rPr>
            </w:pPr>
            <w:r w:rsidRPr="00C40D85">
              <w:rPr>
                <w:rFonts w:ascii="Times New Roman" w:hAnsi="Times New Roman" w:cs="Times New Roman"/>
                <w:i/>
                <w:iCs/>
                <w:sz w:val="20"/>
                <w:szCs w:val="20"/>
              </w:rPr>
              <w:t>0.951147</w:t>
            </w:r>
          </w:p>
        </w:tc>
        <w:tc>
          <w:tcPr>
            <w:tcW w:w="1708" w:type="dxa"/>
            <w:gridSpan w:val="2"/>
          </w:tcPr>
          <w:p w14:paraId="1325EE90" w14:textId="77777777" w:rsidR="009A4FED" w:rsidRPr="00C40D85" w:rsidRDefault="009A4FED" w:rsidP="002064A3">
            <w:pPr>
              <w:bidi w:val="0"/>
              <w:ind w:left="-483"/>
              <w:jc w:val="center"/>
              <w:rPr>
                <w:rFonts w:ascii="Times New Roman" w:hAnsi="Times New Roman" w:cs="Times New Roman"/>
                <w:i/>
                <w:iCs/>
                <w:sz w:val="20"/>
                <w:szCs w:val="20"/>
              </w:rPr>
            </w:pPr>
            <w:r w:rsidRPr="00C40D85">
              <w:rPr>
                <w:rFonts w:ascii="Times New Roman" w:hAnsi="Times New Roman" w:cs="Times New Roman"/>
                <w:i/>
                <w:iCs/>
                <w:sz w:val="20"/>
                <w:szCs w:val="20"/>
              </w:rPr>
              <w:t>0.951147</w:t>
            </w:r>
          </w:p>
          <w:p w14:paraId="313DBA58" w14:textId="77777777" w:rsidR="009A4FED" w:rsidRPr="00C40D85" w:rsidRDefault="009A4FED" w:rsidP="002064A3">
            <w:pPr>
              <w:tabs>
                <w:tab w:val="left" w:pos="7610"/>
              </w:tabs>
              <w:ind w:left="-483"/>
              <w:jc w:val="right"/>
              <w:rPr>
                <w:rFonts w:ascii="Times New Roman" w:hAnsi="Times New Roman" w:cs="Times New Roman"/>
                <w:i/>
                <w:iCs/>
                <w:sz w:val="20"/>
                <w:szCs w:val="20"/>
                <w:rtl/>
                <w:lang w:bidi="ar-EG"/>
              </w:rPr>
            </w:pPr>
          </w:p>
        </w:tc>
        <w:tc>
          <w:tcPr>
            <w:tcW w:w="1740" w:type="dxa"/>
            <w:gridSpan w:val="2"/>
          </w:tcPr>
          <w:p w14:paraId="28228601" w14:textId="77777777" w:rsidR="009A4FED" w:rsidRPr="00AD39B7" w:rsidRDefault="009A4FED" w:rsidP="002064A3">
            <w:pPr>
              <w:tabs>
                <w:tab w:val="left" w:pos="7610"/>
              </w:tabs>
              <w:ind w:left="-483"/>
              <w:jc w:val="right"/>
              <w:rPr>
                <w:rFonts w:ascii="Times New Roman" w:hAnsi="Times New Roman" w:cs="Times New Roman"/>
                <w:b/>
                <w:bCs/>
                <w:i/>
                <w:iCs/>
                <w:sz w:val="20"/>
                <w:szCs w:val="20"/>
                <w:u w:val="single"/>
                <w:rtl/>
                <w:lang w:bidi="ar-EG"/>
              </w:rPr>
            </w:pPr>
            <w:r w:rsidRPr="00AD39B7">
              <w:rPr>
                <w:rFonts w:ascii="Times New Roman" w:hAnsi="Times New Roman" w:cs="Times New Roman"/>
                <w:b/>
                <w:bCs/>
                <w:i/>
                <w:iCs/>
                <w:sz w:val="20"/>
                <w:szCs w:val="20"/>
                <w:u w:val="single"/>
              </w:rPr>
              <w:t>-0.96536</w:t>
            </w:r>
          </w:p>
        </w:tc>
        <w:tc>
          <w:tcPr>
            <w:tcW w:w="2078" w:type="dxa"/>
            <w:gridSpan w:val="3"/>
          </w:tcPr>
          <w:p w14:paraId="4F7BAB81" w14:textId="77777777" w:rsidR="009A4FED" w:rsidRPr="00C40D85" w:rsidRDefault="009A4FED" w:rsidP="002064A3">
            <w:pPr>
              <w:tabs>
                <w:tab w:val="left" w:pos="7610"/>
              </w:tabs>
              <w:ind w:left="-483"/>
              <w:jc w:val="right"/>
              <w:rPr>
                <w:rFonts w:ascii="Times New Roman" w:hAnsi="Times New Roman" w:cs="Times New Roman"/>
                <w:b/>
                <w:bCs/>
                <w:i/>
                <w:iCs/>
                <w:sz w:val="20"/>
                <w:szCs w:val="20"/>
                <w:lang w:bidi="ar-EG"/>
              </w:rPr>
            </w:pPr>
            <w:r w:rsidRPr="00C40D85">
              <w:rPr>
                <w:rFonts w:ascii="Times New Roman" w:hAnsi="Times New Roman" w:cs="Times New Roman"/>
                <w:b/>
                <w:bCs/>
                <w:i/>
                <w:iCs/>
                <w:sz w:val="20"/>
                <w:szCs w:val="20"/>
                <w:lang w:bidi="ar-EG"/>
              </w:rPr>
              <w:t>F4</w:t>
            </w:r>
          </w:p>
        </w:tc>
      </w:tr>
      <w:bookmarkEnd w:id="7"/>
    </w:tbl>
    <w:p w14:paraId="0871D3A4" w14:textId="757E47AE" w:rsidR="009A4FED" w:rsidRDefault="009A4FED" w:rsidP="009A4FED">
      <w:pPr>
        <w:ind w:right="-993"/>
        <w:rPr>
          <w:rFonts w:ascii="Times New Roman" w:hAnsi="Times New Roman" w:cs="Times New Roman"/>
          <w:sz w:val="20"/>
          <w:szCs w:val="20"/>
          <w:rtl/>
          <w:lang w:bidi="ar-EG"/>
        </w:rPr>
      </w:pPr>
    </w:p>
    <w:p w14:paraId="522A3FEA" w14:textId="1ADE1B13" w:rsidR="009A4FED" w:rsidRDefault="009A4FED" w:rsidP="009A4FED">
      <w:pPr>
        <w:ind w:right="-993"/>
        <w:rPr>
          <w:rFonts w:ascii="Times New Roman" w:hAnsi="Times New Roman" w:cs="Times New Roman"/>
          <w:sz w:val="20"/>
          <w:szCs w:val="20"/>
          <w:rtl/>
          <w:lang w:bidi="ar-EG"/>
        </w:rPr>
      </w:pPr>
    </w:p>
    <w:p w14:paraId="55C15F93" w14:textId="77777777" w:rsidR="009A4FED" w:rsidRPr="00C40D85" w:rsidRDefault="009A4FED" w:rsidP="009A4FED">
      <w:pPr>
        <w:ind w:right="-993"/>
        <w:rPr>
          <w:rFonts w:ascii="Times New Roman" w:hAnsi="Times New Roman" w:cs="Times New Roman"/>
          <w:sz w:val="20"/>
          <w:szCs w:val="20"/>
          <w:rtl/>
          <w:lang w:bidi="ar-EG"/>
        </w:rPr>
      </w:pPr>
    </w:p>
    <w:p w14:paraId="11D0FB52" w14:textId="7B8F960A" w:rsidR="009A4FED" w:rsidRPr="00C40D85" w:rsidRDefault="009A4FED" w:rsidP="009A4FED">
      <w:pPr>
        <w:jc w:val="right"/>
        <w:rPr>
          <w:rFonts w:ascii="Times New Roman" w:hAnsi="Times New Roman" w:cs="Times New Roman"/>
          <w:b/>
          <w:bCs/>
          <w:sz w:val="20"/>
          <w:szCs w:val="20"/>
          <w:rtl/>
          <w:lang w:bidi="ar-EG"/>
        </w:rPr>
      </w:pPr>
      <w:r w:rsidRPr="00C40D85">
        <w:rPr>
          <w:rFonts w:ascii="Times New Roman" w:hAnsi="Times New Roman" w:cs="Times New Roman"/>
          <w:b/>
          <w:bCs/>
          <w:sz w:val="20"/>
          <w:szCs w:val="20"/>
          <w:lang w:bidi="ar-EG"/>
        </w:rPr>
        <w:lastRenderedPageBreak/>
        <w:t>Table (</w:t>
      </w:r>
      <w:r w:rsidR="00FB5B80">
        <w:rPr>
          <w:rFonts w:ascii="Times New Roman" w:hAnsi="Times New Roman" w:cs="Times New Roman"/>
          <w:b/>
          <w:bCs/>
          <w:sz w:val="20"/>
          <w:szCs w:val="20"/>
          <w:lang w:bidi="ar-EG"/>
        </w:rPr>
        <w:t>4</w:t>
      </w:r>
      <w:r w:rsidRPr="00C40D85">
        <w:rPr>
          <w:rFonts w:ascii="Times New Roman" w:hAnsi="Times New Roman" w:cs="Times New Roman"/>
          <w:b/>
          <w:bCs/>
          <w:sz w:val="20"/>
          <w:szCs w:val="20"/>
          <w:lang w:bidi="ar-EG"/>
        </w:rPr>
        <w:t>): Kinetic parameters and calculated correlation coefficients of the degradation profile of MRT in situ nasal gel formulations at 25 ºC according to zero, first and second order kinetics</w:t>
      </w:r>
    </w:p>
    <w:tbl>
      <w:tblPr>
        <w:tblStyle w:val="TableGrid"/>
        <w:bidiVisual/>
        <w:tblW w:w="8478" w:type="dxa"/>
        <w:tblInd w:w="1393" w:type="dxa"/>
        <w:tblLook w:val="04A0" w:firstRow="1" w:lastRow="0" w:firstColumn="1" w:lastColumn="0" w:noHBand="0" w:noVBand="1"/>
      </w:tblPr>
      <w:tblGrid>
        <w:gridCol w:w="2122"/>
        <w:gridCol w:w="1276"/>
        <w:gridCol w:w="549"/>
        <w:gridCol w:w="1152"/>
        <w:gridCol w:w="686"/>
        <w:gridCol w:w="590"/>
        <w:gridCol w:w="874"/>
        <w:gridCol w:w="260"/>
        <w:gridCol w:w="953"/>
        <w:gridCol w:w="16"/>
      </w:tblGrid>
      <w:tr w:rsidR="009A4FED" w:rsidRPr="00D10517" w14:paraId="0E8A45C4" w14:textId="77777777" w:rsidTr="002064A3">
        <w:trPr>
          <w:trHeight w:val="176"/>
        </w:trPr>
        <w:tc>
          <w:tcPr>
            <w:tcW w:w="8478" w:type="dxa"/>
            <w:gridSpan w:val="10"/>
          </w:tcPr>
          <w:p w14:paraId="194629DF"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Kinetic parameters of the degradation profile of MRT in situ nasal gel formulations at 25 ºC. according to zero order kinetics.</w:t>
            </w:r>
          </w:p>
          <w:p w14:paraId="33C10284"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p>
        </w:tc>
      </w:tr>
      <w:tr w:rsidR="009A4FED" w:rsidRPr="00D10517" w14:paraId="6E12AABB" w14:textId="77777777" w:rsidTr="002064A3">
        <w:trPr>
          <w:gridAfter w:val="1"/>
          <w:wAfter w:w="16" w:type="dxa"/>
          <w:trHeight w:val="176"/>
        </w:trPr>
        <w:tc>
          <w:tcPr>
            <w:tcW w:w="2122" w:type="dxa"/>
          </w:tcPr>
          <w:p w14:paraId="69A33270" w14:textId="7C9E6A3F"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noProof/>
              </w:rPr>
              <w:drawing>
                <wp:inline distT="0" distB="0" distL="0" distR="0" wp14:anchorId="6706C5C6" wp14:editId="09938D3F">
                  <wp:extent cx="182880" cy="1600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p>
          <w:p w14:paraId="34D2E268"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(days)</w:t>
            </w:r>
          </w:p>
        </w:tc>
        <w:tc>
          <w:tcPr>
            <w:tcW w:w="1276" w:type="dxa"/>
          </w:tcPr>
          <w:p w14:paraId="194482F4"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Rate</w:t>
            </w:r>
          </w:p>
          <w:p w14:paraId="746095F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Constant</w:t>
            </w:r>
          </w:p>
          <w:p w14:paraId="38652D72"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(k)</w:t>
            </w:r>
          </w:p>
          <w:p w14:paraId="1C8D41A9"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mg%/day</w:t>
            </w:r>
          </w:p>
        </w:tc>
        <w:tc>
          <w:tcPr>
            <w:tcW w:w="1701" w:type="dxa"/>
            <w:gridSpan w:val="2"/>
          </w:tcPr>
          <w:p w14:paraId="721CC2A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Correlation</w:t>
            </w:r>
          </w:p>
          <w:p w14:paraId="5464DE88"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Coefficient</w:t>
            </w:r>
          </w:p>
          <w:p w14:paraId="3CB9DB1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w:t>
            </w:r>
          </w:p>
        </w:tc>
        <w:tc>
          <w:tcPr>
            <w:tcW w:w="1276" w:type="dxa"/>
            <w:gridSpan w:val="2"/>
          </w:tcPr>
          <w:p w14:paraId="41174A2A" w14:textId="77777777" w:rsidR="009A4FED" w:rsidRPr="00C40D85" w:rsidRDefault="009A4FED" w:rsidP="002064A3">
            <w:pPr>
              <w:tabs>
                <w:tab w:val="left" w:pos="7610"/>
              </w:tabs>
              <w:ind w:left="-483"/>
              <w:jc w:val="right"/>
              <w:rPr>
                <w:rFonts w:ascii="Times New Roman" w:hAnsi="Times New Roman" w:cs="Times New Roman"/>
                <w:b/>
                <w:bCs/>
                <w:sz w:val="20"/>
                <w:szCs w:val="20"/>
                <w:rtl/>
                <w:lang w:bidi="ar-EG"/>
              </w:rPr>
            </w:pPr>
            <w:r w:rsidRPr="00C40D85">
              <w:rPr>
                <w:rFonts w:ascii="Times New Roman" w:hAnsi="Times New Roman" w:cs="Times New Roman"/>
                <w:b/>
                <w:bCs/>
                <w:sz w:val="20"/>
                <w:szCs w:val="20"/>
                <w:lang w:bidi="ar-EG"/>
              </w:rPr>
              <w:t>Slope</w:t>
            </w:r>
          </w:p>
          <w:p w14:paraId="3584FF4E"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(b)</w:t>
            </w:r>
          </w:p>
        </w:tc>
        <w:tc>
          <w:tcPr>
            <w:tcW w:w="1134" w:type="dxa"/>
            <w:gridSpan w:val="2"/>
          </w:tcPr>
          <w:p w14:paraId="4A432934"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Intercept</w:t>
            </w:r>
          </w:p>
          <w:p w14:paraId="0D908FE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(a)</w:t>
            </w:r>
          </w:p>
        </w:tc>
        <w:tc>
          <w:tcPr>
            <w:tcW w:w="953" w:type="dxa"/>
          </w:tcPr>
          <w:p w14:paraId="7DEC51FF"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Formula</w:t>
            </w:r>
          </w:p>
        </w:tc>
      </w:tr>
      <w:tr w:rsidR="009A4FED" w:rsidRPr="00D10517" w14:paraId="39A41F1B" w14:textId="77777777" w:rsidTr="002064A3">
        <w:trPr>
          <w:gridAfter w:val="1"/>
          <w:wAfter w:w="16" w:type="dxa"/>
          <w:trHeight w:val="182"/>
        </w:trPr>
        <w:tc>
          <w:tcPr>
            <w:tcW w:w="2122" w:type="dxa"/>
          </w:tcPr>
          <w:p w14:paraId="5D2CB4F4"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3308</w:t>
            </w:r>
          </w:p>
        </w:tc>
        <w:tc>
          <w:tcPr>
            <w:tcW w:w="1276" w:type="dxa"/>
          </w:tcPr>
          <w:p w14:paraId="1726D992"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-0.01511</w:t>
            </w:r>
          </w:p>
        </w:tc>
        <w:tc>
          <w:tcPr>
            <w:tcW w:w="1701" w:type="dxa"/>
            <w:gridSpan w:val="2"/>
          </w:tcPr>
          <w:p w14:paraId="48758337"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-0.96204</w:t>
            </w:r>
          </w:p>
        </w:tc>
        <w:tc>
          <w:tcPr>
            <w:tcW w:w="1276" w:type="dxa"/>
            <w:gridSpan w:val="2"/>
          </w:tcPr>
          <w:p w14:paraId="5F37B244"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-0.01511</w:t>
            </w:r>
          </w:p>
        </w:tc>
        <w:tc>
          <w:tcPr>
            <w:tcW w:w="1134" w:type="dxa"/>
            <w:gridSpan w:val="2"/>
          </w:tcPr>
          <w:p w14:paraId="76BEBA02"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100.3639</w:t>
            </w:r>
          </w:p>
        </w:tc>
        <w:tc>
          <w:tcPr>
            <w:tcW w:w="953" w:type="dxa"/>
          </w:tcPr>
          <w:p w14:paraId="0DF2E0BB"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F1</w:t>
            </w:r>
          </w:p>
        </w:tc>
      </w:tr>
      <w:tr w:rsidR="009A4FED" w:rsidRPr="00D10517" w14:paraId="09D7787A" w14:textId="77777777" w:rsidTr="002064A3">
        <w:trPr>
          <w:gridAfter w:val="1"/>
          <w:wAfter w:w="16" w:type="dxa"/>
          <w:trHeight w:val="176"/>
        </w:trPr>
        <w:tc>
          <w:tcPr>
            <w:tcW w:w="2122" w:type="dxa"/>
          </w:tcPr>
          <w:p w14:paraId="684A18FC"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2557</w:t>
            </w:r>
          </w:p>
        </w:tc>
        <w:tc>
          <w:tcPr>
            <w:tcW w:w="1276" w:type="dxa"/>
          </w:tcPr>
          <w:p w14:paraId="7DAD750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-0.0195</w:t>
            </w:r>
          </w:p>
        </w:tc>
        <w:tc>
          <w:tcPr>
            <w:tcW w:w="1701" w:type="dxa"/>
            <w:gridSpan w:val="2"/>
          </w:tcPr>
          <w:p w14:paraId="026E921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-0.9</w:t>
            </w:r>
            <w:r>
              <w:rPr>
                <w:rFonts w:ascii="Times New Roman" w:hAnsi="Times New Roman" w:cs="Times New Roman"/>
                <w:sz w:val="20"/>
                <w:szCs w:val="20"/>
                <w:lang w:bidi="ar-EG"/>
              </w:rPr>
              <w:t>85</w:t>
            </w:r>
            <w:r w:rsidRPr="00C40D85">
              <w:rPr>
                <w:rFonts w:ascii="Times New Roman" w:hAnsi="Times New Roman" w:cs="Times New Roman"/>
                <w:sz w:val="20"/>
                <w:szCs w:val="20"/>
                <w:lang w:bidi="ar-EG"/>
              </w:rPr>
              <w:t>3</w:t>
            </w:r>
          </w:p>
        </w:tc>
        <w:tc>
          <w:tcPr>
            <w:tcW w:w="1276" w:type="dxa"/>
            <w:gridSpan w:val="2"/>
          </w:tcPr>
          <w:p w14:paraId="66E63C76"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-0.01955</w:t>
            </w:r>
          </w:p>
        </w:tc>
        <w:tc>
          <w:tcPr>
            <w:tcW w:w="1134" w:type="dxa"/>
            <w:gridSpan w:val="2"/>
          </w:tcPr>
          <w:p w14:paraId="29AA741B"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99.462</w:t>
            </w:r>
          </w:p>
        </w:tc>
        <w:tc>
          <w:tcPr>
            <w:tcW w:w="953" w:type="dxa"/>
          </w:tcPr>
          <w:p w14:paraId="0B34F63F"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F2</w:t>
            </w:r>
          </w:p>
        </w:tc>
      </w:tr>
      <w:tr w:rsidR="009A4FED" w:rsidRPr="00D10517" w14:paraId="0AFCA456" w14:textId="77777777" w:rsidTr="002064A3">
        <w:trPr>
          <w:gridAfter w:val="1"/>
          <w:wAfter w:w="16" w:type="dxa"/>
          <w:trHeight w:val="182"/>
        </w:trPr>
        <w:tc>
          <w:tcPr>
            <w:tcW w:w="2122" w:type="dxa"/>
          </w:tcPr>
          <w:p w14:paraId="2A358C88"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tl/>
              </w:rPr>
              <w:t>2278</w:t>
            </w:r>
          </w:p>
        </w:tc>
        <w:tc>
          <w:tcPr>
            <w:tcW w:w="1276" w:type="dxa"/>
          </w:tcPr>
          <w:p w14:paraId="635CF753"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-0.02186</w:t>
            </w:r>
          </w:p>
        </w:tc>
        <w:tc>
          <w:tcPr>
            <w:tcW w:w="1701" w:type="dxa"/>
            <w:gridSpan w:val="2"/>
          </w:tcPr>
          <w:p w14:paraId="008914A8"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-0.9634</w:t>
            </w:r>
          </w:p>
        </w:tc>
        <w:tc>
          <w:tcPr>
            <w:tcW w:w="1276" w:type="dxa"/>
            <w:gridSpan w:val="2"/>
          </w:tcPr>
          <w:p w14:paraId="25EA1AEB"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-0.02186</w:t>
            </w:r>
          </w:p>
        </w:tc>
        <w:tc>
          <w:tcPr>
            <w:tcW w:w="1134" w:type="dxa"/>
            <w:gridSpan w:val="2"/>
          </w:tcPr>
          <w:p w14:paraId="21177175"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98.97844</w:t>
            </w:r>
          </w:p>
        </w:tc>
        <w:tc>
          <w:tcPr>
            <w:tcW w:w="953" w:type="dxa"/>
          </w:tcPr>
          <w:p w14:paraId="1B684A7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F3</w:t>
            </w:r>
          </w:p>
        </w:tc>
      </w:tr>
      <w:tr w:rsidR="009A4FED" w:rsidRPr="00D10517" w14:paraId="09311B71" w14:textId="77777777" w:rsidTr="002064A3">
        <w:trPr>
          <w:gridAfter w:val="1"/>
          <w:wAfter w:w="16" w:type="dxa"/>
          <w:trHeight w:val="182"/>
        </w:trPr>
        <w:tc>
          <w:tcPr>
            <w:tcW w:w="2122" w:type="dxa"/>
          </w:tcPr>
          <w:p w14:paraId="193939D2"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2676</w:t>
            </w:r>
          </w:p>
        </w:tc>
        <w:tc>
          <w:tcPr>
            <w:tcW w:w="1276" w:type="dxa"/>
          </w:tcPr>
          <w:p w14:paraId="436BDC75"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-0.01868</w:t>
            </w:r>
          </w:p>
        </w:tc>
        <w:tc>
          <w:tcPr>
            <w:tcW w:w="1701" w:type="dxa"/>
            <w:gridSpan w:val="2"/>
          </w:tcPr>
          <w:p w14:paraId="1BF54850"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-0.98714</w:t>
            </w:r>
          </w:p>
        </w:tc>
        <w:tc>
          <w:tcPr>
            <w:tcW w:w="1276" w:type="dxa"/>
            <w:gridSpan w:val="2"/>
          </w:tcPr>
          <w:p w14:paraId="2BE3F217"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-0.01868</w:t>
            </w:r>
          </w:p>
        </w:tc>
        <w:tc>
          <w:tcPr>
            <w:tcW w:w="1134" w:type="dxa"/>
            <w:gridSpan w:val="2"/>
          </w:tcPr>
          <w:p w14:paraId="62CB2BB4"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99.55322</w:t>
            </w:r>
          </w:p>
        </w:tc>
        <w:tc>
          <w:tcPr>
            <w:tcW w:w="953" w:type="dxa"/>
          </w:tcPr>
          <w:p w14:paraId="27587FF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F4</w:t>
            </w:r>
          </w:p>
        </w:tc>
      </w:tr>
      <w:tr w:rsidR="009A4FED" w:rsidRPr="00D10517" w14:paraId="7F594263" w14:textId="77777777" w:rsidTr="002064A3">
        <w:trPr>
          <w:trHeight w:val="166"/>
        </w:trPr>
        <w:tc>
          <w:tcPr>
            <w:tcW w:w="8478" w:type="dxa"/>
            <w:gridSpan w:val="10"/>
          </w:tcPr>
          <w:p w14:paraId="3BF67E3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Kinetic parameters of the degradation profile of MRT in situ nasal gel formulations at 25 ºC. according to first order kinetics.</w:t>
            </w:r>
          </w:p>
          <w:p w14:paraId="7A53E3DB"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p>
        </w:tc>
      </w:tr>
      <w:tr w:rsidR="009A4FED" w:rsidRPr="00D10517" w14:paraId="24527BEA" w14:textId="77777777" w:rsidTr="002064A3">
        <w:trPr>
          <w:gridAfter w:val="1"/>
          <w:wAfter w:w="16" w:type="dxa"/>
          <w:trHeight w:val="166"/>
        </w:trPr>
        <w:tc>
          <w:tcPr>
            <w:tcW w:w="2122" w:type="dxa"/>
          </w:tcPr>
          <w:p w14:paraId="1E54DDA8" w14:textId="3DBAC3B8"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noProof/>
              </w:rPr>
              <w:drawing>
                <wp:inline distT="0" distB="0" distL="0" distR="0" wp14:anchorId="09DE24DC" wp14:editId="581521B3">
                  <wp:extent cx="182880" cy="16002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p>
          <w:p w14:paraId="38C83C17"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(days)</w:t>
            </w:r>
          </w:p>
        </w:tc>
        <w:tc>
          <w:tcPr>
            <w:tcW w:w="1276" w:type="dxa"/>
          </w:tcPr>
          <w:p w14:paraId="74B611D3"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Rate</w:t>
            </w:r>
          </w:p>
          <w:p w14:paraId="07D6B2D5"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Constant</w:t>
            </w:r>
          </w:p>
          <w:p w14:paraId="52974D80"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(k)</w:t>
            </w:r>
          </w:p>
          <w:p w14:paraId="11850337"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mg%/day</w:t>
            </w:r>
          </w:p>
        </w:tc>
        <w:tc>
          <w:tcPr>
            <w:tcW w:w="1701" w:type="dxa"/>
            <w:gridSpan w:val="2"/>
          </w:tcPr>
          <w:p w14:paraId="36D9150C"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Correlation</w:t>
            </w:r>
          </w:p>
          <w:p w14:paraId="41092C73"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Coefficient</w:t>
            </w:r>
          </w:p>
          <w:p w14:paraId="17FB0F5F"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w:t>
            </w:r>
          </w:p>
        </w:tc>
        <w:tc>
          <w:tcPr>
            <w:tcW w:w="1276" w:type="dxa"/>
            <w:gridSpan w:val="2"/>
          </w:tcPr>
          <w:p w14:paraId="15896FF4"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Slope</w:t>
            </w:r>
          </w:p>
          <w:p w14:paraId="54989F35"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(b)</w:t>
            </w:r>
          </w:p>
        </w:tc>
        <w:tc>
          <w:tcPr>
            <w:tcW w:w="1134" w:type="dxa"/>
            <w:gridSpan w:val="2"/>
          </w:tcPr>
          <w:p w14:paraId="7E209D9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Intercept</w:t>
            </w:r>
          </w:p>
          <w:p w14:paraId="444B059F"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(a)</w:t>
            </w:r>
          </w:p>
        </w:tc>
        <w:tc>
          <w:tcPr>
            <w:tcW w:w="953" w:type="dxa"/>
          </w:tcPr>
          <w:p w14:paraId="0D23752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Formula</w:t>
            </w:r>
          </w:p>
        </w:tc>
      </w:tr>
      <w:tr w:rsidR="009A4FED" w:rsidRPr="00D10517" w14:paraId="500038C0" w14:textId="77777777" w:rsidTr="002064A3">
        <w:trPr>
          <w:gridAfter w:val="1"/>
          <w:wAfter w:w="16" w:type="dxa"/>
          <w:trHeight w:val="171"/>
        </w:trPr>
        <w:tc>
          <w:tcPr>
            <w:tcW w:w="2122" w:type="dxa"/>
          </w:tcPr>
          <w:p w14:paraId="0B68879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tl/>
                <w:lang w:bidi="ar-EG"/>
              </w:rPr>
              <w:t>67</w:t>
            </w:r>
          </w:p>
        </w:tc>
        <w:tc>
          <w:tcPr>
            <w:tcW w:w="1276" w:type="dxa"/>
          </w:tcPr>
          <w:p w14:paraId="44258B0F"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0.0134</w:t>
            </w:r>
          </w:p>
        </w:tc>
        <w:tc>
          <w:tcPr>
            <w:tcW w:w="1701" w:type="dxa"/>
            <w:gridSpan w:val="2"/>
          </w:tcPr>
          <w:p w14:paraId="6F549FEE"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0.943</w:t>
            </w:r>
          </w:p>
        </w:tc>
        <w:tc>
          <w:tcPr>
            <w:tcW w:w="1276" w:type="dxa"/>
            <w:gridSpan w:val="2"/>
          </w:tcPr>
          <w:p w14:paraId="1C88535E"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0.0045</w:t>
            </w:r>
          </w:p>
        </w:tc>
        <w:tc>
          <w:tcPr>
            <w:tcW w:w="1134" w:type="dxa"/>
            <w:gridSpan w:val="2"/>
          </w:tcPr>
          <w:p w14:paraId="34F2F1D3"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-0.199</w:t>
            </w:r>
          </w:p>
        </w:tc>
        <w:tc>
          <w:tcPr>
            <w:tcW w:w="953" w:type="dxa"/>
          </w:tcPr>
          <w:p w14:paraId="6733F9B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F1</w:t>
            </w:r>
          </w:p>
        </w:tc>
      </w:tr>
      <w:tr w:rsidR="009A4FED" w:rsidRPr="00D10517" w14:paraId="6282E42B" w14:textId="77777777" w:rsidTr="002064A3">
        <w:trPr>
          <w:gridAfter w:val="1"/>
          <w:wAfter w:w="16" w:type="dxa"/>
          <w:trHeight w:val="166"/>
        </w:trPr>
        <w:tc>
          <w:tcPr>
            <w:tcW w:w="2122" w:type="dxa"/>
          </w:tcPr>
          <w:p w14:paraId="338DF1F8"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48</w:t>
            </w:r>
          </w:p>
        </w:tc>
        <w:tc>
          <w:tcPr>
            <w:tcW w:w="1276" w:type="dxa"/>
          </w:tcPr>
          <w:p w14:paraId="6788973A"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0.1426</w:t>
            </w:r>
          </w:p>
        </w:tc>
        <w:tc>
          <w:tcPr>
            <w:tcW w:w="1701" w:type="dxa"/>
            <w:gridSpan w:val="2"/>
          </w:tcPr>
          <w:p w14:paraId="7E1E67A1"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0.9</w:t>
            </w:r>
            <w:r>
              <w:rPr>
                <w:rFonts w:ascii="Times New Roman" w:hAnsi="Times New Roman" w:cs="Times New Roman"/>
                <w:sz w:val="20"/>
                <w:szCs w:val="20"/>
                <w:lang w:bidi="ar-EG"/>
              </w:rPr>
              <w:t>5</w:t>
            </w:r>
            <w:r w:rsidRPr="00C40D85">
              <w:rPr>
                <w:rFonts w:ascii="Times New Roman" w:hAnsi="Times New Roman" w:cs="Times New Roman"/>
                <w:sz w:val="20"/>
                <w:szCs w:val="20"/>
                <w:lang w:bidi="ar-EG"/>
              </w:rPr>
              <w:t>73</w:t>
            </w:r>
          </w:p>
        </w:tc>
        <w:tc>
          <w:tcPr>
            <w:tcW w:w="1276" w:type="dxa"/>
            <w:gridSpan w:val="2"/>
          </w:tcPr>
          <w:p w14:paraId="6F7A8A57"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0.00619</w:t>
            </w:r>
          </w:p>
        </w:tc>
        <w:tc>
          <w:tcPr>
            <w:tcW w:w="1134" w:type="dxa"/>
            <w:gridSpan w:val="2"/>
          </w:tcPr>
          <w:p w14:paraId="4B1A1960"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-0.1719</w:t>
            </w:r>
          </w:p>
        </w:tc>
        <w:tc>
          <w:tcPr>
            <w:tcW w:w="953" w:type="dxa"/>
          </w:tcPr>
          <w:p w14:paraId="434C55C3"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F2</w:t>
            </w:r>
          </w:p>
        </w:tc>
      </w:tr>
      <w:tr w:rsidR="009A4FED" w:rsidRPr="00D10517" w14:paraId="5B36E98B" w14:textId="77777777" w:rsidTr="002064A3">
        <w:trPr>
          <w:gridAfter w:val="1"/>
          <w:wAfter w:w="16" w:type="dxa"/>
          <w:trHeight w:val="213"/>
        </w:trPr>
        <w:tc>
          <w:tcPr>
            <w:tcW w:w="2122" w:type="dxa"/>
          </w:tcPr>
          <w:p w14:paraId="527826A7"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56</w:t>
            </w:r>
          </w:p>
        </w:tc>
        <w:tc>
          <w:tcPr>
            <w:tcW w:w="1276" w:type="dxa"/>
          </w:tcPr>
          <w:p w14:paraId="666FB71F"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0.012311</w:t>
            </w:r>
          </w:p>
        </w:tc>
        <w:tc>
          <w:tcPr>
            <w:tcW w:w="1701" w:type="dxa"/>
            <w:gridSpan w:val="2"/>
          </w:tcPr>
          <w:p w14:paraId="66D11406"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0.937374</w:t>
            </w:r>
          </w:p>
        </w:tc>
        <w:tc>
          <w:tcPr>
            <w:tcW w:w="1276" w:type="dxa"/>
            <w:gridSpan w:val="2"/>
          </w:tcPr>
          <w:p w14:paraId="7DFA1C5E"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0.005346</w:t>
            </w:r>
          </w:p>
        </w:tc>
        <w:tc>
          <w:tcPr>
            <w:tcW w:w="1134" w:type="dxa"/>
            <w:gridSpan w:val="2"/>
          </w:tcPr>
          <w:p w14:paraId="7F1F3B74"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0.03065</w:t>
            </w:r>
          </w:p>
        </w:tc>
        <w:tc>
          <w:tcPr>
            <w:tcW w:w="953" w:type="dxa"/>
          </w:tcPr>
          <w:p w14:paraId="6C38D456"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F3</w:t>
            </w:r>
          </w:p>
        </w:tc>
      </w:tr>
      <w:tr w:rsidR="009A4FED" w:rsidRPr="00D10517" w14:paraId="5F5629E6" w14:textId="77777777" w:rsidTr="002064A3">
        <w:trPr>
          <w:gridAfter w:val="1"/>
          <w:wAfter w:w="16" w:type="dxa"/>
          <w:trHeight w:val="171"/>
        </w:trPr>
        <w:tc>
          <w:tcPr>
            <w:tcW w:w="2122" w:type="dxa"/>
          </w:tcPr>
          <w:p w14:paraId="64AA4E8A"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40</w:t>
            </w:r>
          </w:p>
        </w:tc>
        <w:tc>
          <w:tcPr>
            <w:tcW w:w="1276" w:type="dxa"/>
          </w:tcPr>
          <w:p w14:paraId="7493E430" w14:textId="77777777" w:rsidR="009A4FED" w:rsidRPr="00C40D85" w:rsidRDefault="009A4FED" w:rsidP="002064A3">
            <w:pPr>
              <w:bidi w:val="0"/>
              <w:ind w:left="-483"/>
              <w:jc w:val="right"/>
              <w:rPr>
                <w:rFonts w:ascii="Times New Roman" w:hAnsi="Times New Roman" w:cs="Times New Roman"/>
                <w:sz w:val="20"/>
                <w:szCs w:val="20"/>
              </w:rPr>
            </w:pPr>
            <w:r w:rsidRPr="00C40D85">
              <w:rPr>
                <w:rFonts w:ascii="Times New Roman" w:hAnsi="Times New Roman" w:cs="Times New Roman"/>
                <w:sz w:val="20"/>
                <w:szCs w:val="20"/>
              </w:rPr>
              <w:t>0.016962</w:t>
            </w:r>
          </w:p>
          <w:p w14:paraId="68A60065"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p>
        </w:tc>
        <w:tc>
          <w:tcPr>
            <w:tcW w:w="1701" w:type="dxa"/>
            <w:gridSpan w:val="2"/>
          </w:tcPr>
          <w:p w14:paraId="4369FF6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0.973923</w:t>
            </w:r>
          </w:p>
        </w:tc>
        <w:tc>
          <w:tcPr>
            <w:tcW w:w="1276" w:type="dxa"/>
            <w:gridSpan w:val="2"/>
          </w:tcPr>
          <w:p w14:paraId="5476FA2A"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0.007365</w:t>
            </w:r>
          </w:p>
        </w:tc>
        <w:tc>
          <w:tcPr>
            <w:tcW w:w="1134" w:type="dxa"/>
            <w:gridSpan w:val="2"/>
          </w:tcPr>
          <w:p w14:paraId="7367F37F"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-0.27647</w:t>
            </w:r>
          </w:p>
        </w:tc>
        <w:tc>
          <w:tcPr>
            <w:tcW w:w="953" w:type="dxa"/>
          </w:tcPr>
          <w:p w14:paraId="75F551F5"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F4</w:t>
            </w:r>
          </w:p>
        </w:tc>
      </w:tr>
      <w:tr w:rsidR="009A4FED" w:rsidRPr="00D10517" w14:paraId="3BC291F0" w14:textId="77777777" w:rsidTr="002064A3">
        <w:trPr>
          <w:trHeight w:val="209"/>
        </w:trPr>
        <w:tc>
          <w:tcPr>
            <w:tcW w:w="8478" w:type="dxa"/>
            <w:gridSpan w:val="10"/>
          </w:tcPr>
          <w:p w14:paraId="07924D2D"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Kinetic parameters of the degradation profile of MRT in situ nasal gel formulations at 25 ºC. according to second order kinetics.</w:t>
            </w:r>
          </w:p>
          <w:p w14:paraId="12A76B0D"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p>
        </w:tc>
      </w:tr>
      <w:tr w:rsidR="009A4FED" w:rsidRPr="00D10517" w14:paraId="0735632A" w14:textId="77777777" w:rsidTr="002064A3">
        <w:trPr>
          <w:gridAfter w:val="1"/>
          <w:wAfter w:w="16" w:type="dxa"/>
          <w:trHeight w:val="209"/>
        </w:trPr>
        <w:tc>
          <w:tcPr>
            <w:tcW w:w="2122" w:type="dxa"/>
          </w:tcPr>
          <w:p w14:paraId="32657137" w14:textId="49B7D20B"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noProof/>
              </w:rPr>
              <w:drawing>
                <wp:inline distT="0" distB="0" distL="0" distR="0" wp14:anchorId="2A38BCED" wp14:editId="1636A72B">
                  <wp:extent cx="182880" cy="1600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p>
          <w:p w14:paraId="78B51A54"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(days)</w:t>
            </w:r>
          </w:p>
        </w:tc>
        <w:tc>
          <w:tcPr>
            <w:tcW w:w="1276" w:type="dxa"/>
          </w:tcPr>
          <w:p w14:paraId="56BFF01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Rate</w:t>
            </w:r>
          </w:p>
          <w:p w14:paraId="1C699737"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Constant</w:t>
            </w:r>
          </w:p>
          <w:p w14:paraId="19DAE70F"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(k)</w:t>
            </w:r>
          </w:p>
          <w:p w14:paraId="7DDEE843"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mg%/day</w:t>
            </w:r>
          </w:p>
        </w:tc>
        <w:tc>
          <w:tcPr>
            <w:tcW w:w="1701" w:type="dxa"/>
            <w:gridSpan w:val="2"/>
          </w:tcPr>
          <w:p w14:paraId="6B814CEC"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Correlation</w:t>
            </w:r>
          </w:p>
          <w:p w14:paraId="5A70D9DE"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Coefficient</w:t>
            </w:r>
          </w:p>
          <w:p w14:paraId="3662F549"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(r)</w:t>
            </w:r>
          </w:p>
        </w:tc>
        <w:tc>
          <w:tcPr>
            <w:tcW w:w="1276" w:type="dxa"/>
            <w:gridSpan w:val="2"/>
          </w:tcPr>
          <w:p w14:paraId="0D68D0FB"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Slope</w:t>
            </w:r>
          </w:p>
          <w:p w14:paraId="0925F066"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(b)</w:t>
            </w:r>
          </w:p>
        </w:tc>
        <w:tc>
          <w:tcPr>
            <w:tcW w:w="1134" w:type="dxa"/>
            <w:gridSpan w:val="2"/>
          </w:tcPr>
          <w:p w14:paraId="0F8429E9"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Intercept</w:t>
            </w:r>
          </w:p>
          <w:p w14:paraId="5C48939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(a)</w:t>
            </w:r>
          </w:p>
        </w:tc>
        <w:tc>
          <w:tcPr>
            <w:tcW w:w="953" w:type="dxa"/>
          </w:tcPr>
          <w:p w14:paraId="6753717B"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Formula</w:t>
            </w:r>
          </w:p>
        </w:tc>
      </w:tr>
      <w:tr w:rsidR="009A4FED" w:rsidRPr="00D10517" w14:paraId="7CD97B66" w14:textId="77777777" w:rsidTr="002064A3">
        <w:trPr>
          <w:gridAfter w:val="1"/>
          <w:wAfter w:w="16" w:type="dxa"/>
          <w:trHeight w:val="216"/>
        </w:trPr>
        <w:tc>
          <w:tcPr>
            <w:tcW w:w="2122" w:type="dxa"/>
          </w:tcPr>
          <w:p w14:paraId="2629EFD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0.064</w:t>
            </w:r>
          </w:p>
        </w:tc>
        <w:tc>
          <w:tcPr>
            <w:tcW w:w="1276" w:type="dxa"/>
          </w:tcPr>
          <w:p w14:paraId="31E1E930"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0.154822</w:t>
            </w:r>
          </w:p>
        </w:tc>
        <w:tc>
          <w:tcPr>
            <w:tcW w:w="1701" w:type="dxa"/>
            <w:gridSpan w:val="2"/>
          </w:tcPr>
          <w:p w14:paraId="42BB9C1F"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0.342062</w:t>
            </w:r>
          </w:p>
        </w:tc>
        <w:tc>
          <w:tcPr>
            <w:tcW w:w="1276" w:type="dxa"/>
            <w:gridSpan w:val="2"/>
          </w:tcPr>
          <w:p w14:paraId="3261284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0.154822</w:t>
            </w:r>
          </w:p>
        </w:tc>
        <w:tc>
          <w:tcPr>
            <w:tcW w:w="1134" w:type="dxa"/>
            <w:gridSpan w:val="2"/>
          </w:tcPr>
          <w:p w14:paraId="54521B08"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-9.84968</w:t>
            </w:r>
          </w:p>
        </w:tc>
        <w:tc>
          <w:tcPr>
            <w:tcW w:w="953" w:type="dxa"/>
          </w:tcPr>
          <w:p w14:paraId="6CE3DE71"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F1</w:t>
            </w:r>
          </w:p>
        </w:tc>
      </w:tr>
      <w:tr w:rsidR="009A4FED" w:rsidRPr="00D10517" w14:paraId="5CC8337B" w14:textId="77777777" w:rsidTr="002064A3">
        <w:trPr>
          <w:gridAfter w:val="1"/>
          <w:wAfter w:w="16" w:type="dxa"/>
          <w:trHeight w:val="209"/>
        </w:trPr>
        <w:tc>
          <w:tcPr>
            <w:tcW w:w="2122" w:type="dxa"/>
          </w:tcPr>
          <w:p w14:paraId="3E5FFD0E" w14:textId="77777777" w:rsidR="009A4FED" w:rsidRPr="00C40D85" w:rsidRDefault="009A4FED" w:rsidP="002064A3">
            <w:pPr>
              <w:tabs>
                <w:tab w:val="left" w:pos="7610"/>
              </w:tabs>
              <w:ind w:left="-483"/>
              <w:jc w:val="right"/>
              <w:rPr>
                <w:rFonts w:ascii="Times New Roman" w:hAnsi="Times New Roman" w:cs="Times New Roman"/>
                <w:sz w:val="20"/>
                <w:szCs w:val="20"/>
                <w:lang w:bidi="ar-EG"/>
              </w:rPr>
            </w:pPr>
            <w:r w:rsidRPr="00C40D85">
              <w:rPr>
                <w:rFonts w:ascii="Times New Roman" w:hAnsi="Times New Roman" w:cs="Times New Roman"/>
                <w:sz w:val="20"/>
                <w:szCs w:val="20"/>
                <w:lang w:bidi="ar-EG"/>
              </w:rPr>
              <w:t>0.86</w:t>
            </w:r>
          </w:p>
        </w:tc>
        <w:tc>
          <w:tcPr>
            <w:tcW w:w="1276" w:type="dxa"/>
          </w:tcPr>
          <w:p w14:paraId="037BC573"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-0.01162</w:t>
            </w:r>
          </w:p>
        </w:tc>
        <w:tc>
          <w:tcPr>
            <w:tcW w:w="1701" w:type="dxa"/>
            <w:gridSpan w:val="2"/>
          </w:tcPr>
          <w:p w14:paraId="3E528B9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-0.9839</w:t>
            </w:r>
          </w:p>
        </w:tc>
        <w:tc>
          <w:tcPr>
            <w:tcW w:w="1276" w:type="dxa"/>
            <w:gridSpan w:val="2"/>
          </w:tcPr>
          <w:p w14:paraId="7FC11BC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-0.0116</w:t>
            </w:r>
          </w:p>
        </w:tc>
        <w:tc>
          <w:tcPr>
            <w:tcW w:w="1134" w:type="dxa"/>
            <w:gridSpan w:val="2"/>
          </w:tcPr>
          <w:p w14:paraId="2E52B267"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1.385</w:t>
            </w:r>
          </w:p>
        </w:tc>
        <w:tc>
          <w:tcPr>
            <w:tcW w:w="953" w:type="dxa"/>
          </w:tcPr>
          <w:p w14:paraId="3592D37D"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F2</w:t>
            </w:r>
          </w:p>
        </w:tc>
      </w:tr>
      <w:tr w:rsidR="009A4FED" w:rsidRPr="00D10517" w14:paraId="52CAD6A7" w14:textId="77777777" w:rsidTr="002064A3">
        <w:trPr>
          <w:gridAfter w:val="1"/>
          <w:wAfter w:w="16" w:type="dxa"/>
          <w:trHeight w:val="216"/>
        </w:trPr>
        <w:tc>
          <w:tcPr>
            <w:tcW w:w="2122" w:type="dxa"/>
          </w:tcPr>
          <w:p w14:paraId="076BE40F"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1.315</w:t>
            </w:r>
          </w:p>
        </w:tc>
        <w:tc>
          <w:tcPr>
            <w:tcW w:w="1276" w:type="dxa"/>
          </w:tcPr>
          <w:p w14:paraId="5118B5EA"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-0.0076</w:t>
            </w:r>
          </w:p>
        </w:tc>
        <w:tc>
          <w:tcPr>
            <w:tcW w:w="1701" w:type="dxa"/>
            <w:gridSpan w:val="2"/>
          </w:tcPr>
          <w:p w14:paraId="3C07C12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-0.88984</w:t>
            </w:r>
          </w:p>
        </w:tc>
        <w:tc>
          <w:tcPr>
            <w:tcW w:w="1276" w:type="dxa"/>
            <w:gridSpan w:val="2"/>
          </w:tcPr>
          <w:p w14:paraId="1088D0C7"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-0.0076</w:t>
            </w:r>
          </w:p>
        </w:tc>
        <w:tc>
          <w:tcPr>
            <w:tcW w:w="1134" w:type="dxa"/>
            <w:gridSpan w:val="2"/>
          </w:tcPr>
          <w:p w14:paraId="6BBE2833"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0.924106</w:t>
            </w:r>
          </w:p>
        </w:tc>
        <w:tc>
          <w:tcPr>
            <w:tcW w:w="953" w:type="dxa"/>
          </w:tcPr>
          <w:p w14:paraId="7919186C"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F3</w:t>
            </w:r>
          </w:p>
        </w:tc>
      </w:tr>
      <w:tr w:rsidR="009A4FED" w:rsidRPr="00D10517" w14:paraId="6805464B" w14:textId="77777777" w:rsidTr="002064A3">
        <w:trPr>
          <w:gridAfter w:val="1"/>
          <w:wAfter w:w="16" w:type="dxa"/>
          <w:trHeight w:val="216"/>
        </w:trPr>
        <w:tc>
          <w:tcPr>
            <w:tcW w:w="2122" w:type="dxa"/>
          </w:tcPr>
          <w:p w14:paraId="4A99A267" w14:textId="77777777" w:rsidR="009A4FED" w:rsidRPr="00C40D85" w:rsidRDefault="009A4FED" w:rsidP="002064A3">
            <w:pPr>
              <w:tabs>
                <w:tab w:val="left" w:pos="7610"/>
              </w:tabs>
              <w:ind w:left="-483"/>
              <w:jc w:val="right"/>
              <w:rPr>
                <w:rFonts w:ascii="Times New Roman" w:hAnsi="Times New Roman" w:cs="Times New Roman"/>
                <w:sz w:val="20"/>
                <w:szCs w:val="20"/>
              </w:rPr>
            </w:pPr>
            <w:r w:rsidRPr="00C40D85">
              <w:rPr>
                <w:rFonts w:ascii="Times New Roman" w:hAnsi="Times New Roman" w:cs="Times New Roman"/>
                <w:sz w:val="20"/>
                <w:szCs w:val="20"/>
              </w:rPr>
              <w:t>0.56</w:t>
            </w:r>
          </w:p>
        </w:tc>
        <w:tc>
          <w:tcPr>
            <w:tcW w:w="1276" w:type="dxa"/>
          </w:tcPr>
          <w:p w14:paraId="02F82C2D" w14:textId="77777777" w:rsidR="009A4FED" w:rsidRPr="00C40D85" w:rsidRDefault="009A4FED" w:rsidP="002064A3">
            <w:pPr>
              <w:tabs>
                <w:tab w:val="left" w:pos="7610"/>
              </w:tabs>
              <w:ind w:left="-483"/>
              <w:jc w:val="right"/>
              <w:rPr>
                <w:rFonts w:ascii="Times New Roman" w:hAnsi="Times New Roman" w:cs="Times New Roman"/>
                <w:sz w:val="20"/>
                <w:szCs w:val="20"/>
              </w:rPr>
            </w:pPr>
            <w:r w:rsidRPr="00C40D85">
              <w:rPr>
                <w:rFonts w:ascii="Times New Roman" w:hAnsi="Times New Roman" w:cs="Times New Roman"/>
                <w:sz w:val="20"/>
                <w:szCs w:val="20"/>
              </w:rPr>
              <w:t>-0.01775</w:t>
            </w:r>
          </w:p>
        </w:tc>
        <w:tc>
          <w:tcPr>
            <w:tcW w:w="1701" w:type="dxa"/>
            <w:gridSpan w:val="2"/>
          </w:tcPr>
          <w:p w14:paraId="05C37D43" w14:textId="77777777" w:rsidR="009A4FED" w:rsidRPr="00C40D85" w:rsidRDefault="009A4FED" w:rsidP="002064A3">
            <w:pPr>
              <w:tabs>
                <w:tab w:val="left" w:pos="7610"/>
              </w:tabs>
              <w:ind w:left="-483"/>
              <w:jc w:val="right"/>
              <w:rPr>
                <w:rFonts w:ascii="Times New Roman" w:hAnsi="Times New Roman" w:cs="Times New Roman"/>
                <w:sz w:val="20"/>
                <w:szCs w:val="20"/>
              </w:rPr>
            </w:pPr>
            <w:r w:rsidRPr="00C40D85">
              <w:rPr>
                <w:rFonts w:ascii="Times New Roman" w:hAnsi="Times New Roman" w:cs="Times New Roman"/>
                <w:sz w:val="20"/>
                <w:szCs w:val="20"/>
              </w:rPr>
              <w:t>-0.92717</w:t>
            </w:r>
          </w:p>
        </w:tc>
        <w:tc>
          <w:tcPr>
            <w:tcW w:w="1276" w:type="dxa"/>
            <w:gridSpan w:val="2"/>
          </w:tcPr>
          <w:p w14:paraId="37A92EB0" w14:textId="77777777" w:rsidR="009A4FED" w:rsidRPr="00C40D85" w:rsidRDefault="009A4FED" w:rsidP="002064A3">
            <w:pPr>
              <w:tabs>
                <w:tab w:val="left" w:pos="7610"/>
              </w:tabs>
              <w:ind w:left="-483"/>
              <w:jc w:val="right"/>
              <w:rPr>
                <w:rFonts w:ascii="Times New Roman" w:hAnsi="Times New Roman" w:cs="Times New Roman"/>
                <w:sz w:val="20"/>
                <w:szCs w:val="20"/>
              </w:rPr>
            </w:pPr>
            <w:r w:rsidRPr="00C40D85">
              <w:rPr>
                <w:rFonts w:ascii="Times New Roman" w:hAnsi="Times New Roman" w:cs="Times New Roman"/>
                <w:sz w:val="20"/>
                <w:szCs w:val="20"/>
              </w:rPr>
              <w:t>-0.01775</w:t>
            </w:r>
          </w:p>
        </w:tc>
        <w:tc>
          <w:tcPr>
            <w:tcW w:w="1134" w:type="dxa"/>
            <w:gridSpan w:val="2"/>
          </w:tcPr>
          <w:p w14:paraId="7070DB02" w14:textId="77777777" w:rsidR="009A4FED" w:rsidRPr="00C40D85" w:rsidRDefault="009A4FED" w:rsidP="002064A3">
            <w:pPr>
              <w:tabs>
                <w:tab w:val="left" w:pos="7610"/>
              </w:tabs>
              <w:ind w:left="-483"/>
              <w:jc w:val="right"/>
              <w:rPr>
                <w:rFonts w:ascii="Times New Roman" w:hAnsi="Times New Roman" w:cs="Times New Roman"/>
                <w:sz w:val="20"/>
                <w:szCs w:val="20"/>
              </w:rPr>
            </w:pPr>
            <w:r w:rsidRPr="00C40D85">
              <w:rPr>
                <w:rFonts w:ascii="Times New Roman" w:hAnsi="Times New Roman" w:cs="Times New Roman"/>
                <w:sz w:val="20"/>
                <w:szCs w:val="20"/>
              </w:rPr>
              <w:t>1.817358</w:t>
            </w:r>
          </w:p>
        </w:tc>
        <w:tc>
          <w:tcPr>
            <w:tcW w:w="953" w:type="dxa"/>
          </w:tcPr>
          <w:p w14:paraId="348EDEC7"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F4</w:t>
            </w:r>
          </w:p>
        </w:tc>
      </w:tr>
      <w:tr w:rsidR="009A4FED" w:rsidRPr="00D10517" w14:paraId="1EB31E28" w14:textId="77777777" w:rsidTr="002064A3">
        <w:trPr>
          <w:trHeight w:val="193"/>
        </w:trPr>
        <w:tc>
          <w:tcPr>
            <w:tcW w:w="8478" w:type="dxa"/>
            <w:gridSpan w:val="10"/>
          </w:tcPr>
          <w:p w14:paraId="2D668875"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p>
          <w:p w14:paraId="518DC8D8"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The calculated correlation coefficients of stability of MRT in situ nasal gel formulations at 25 ºC. according to zero, first and second order systems.</w:t>
            </w:r>
          </w:p>
          <w:p w14:paraId="475EE63A"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p>
        </w:tc>
      </w:tr>
      <w:tr w:rsidR="009A4FED" w:rsidRPr="00D10517" w14:paraId="792C47E6" w14:textId="77777777" w:rsidTr="002064A3">
        <w:trPr>
          <w:gridAfter w:val="1"/>
          <w:wAfter w:w="16" w:type="dxa"/>
          <w:trHeight w:val="193"/>
        </w:trPr>
        <w:tc>
          <w:tcPr>
            <w:tcW w:w="2122" w:type="dxa"/>
          </w:tcPr>
          <w:p w14:paraId="5898AB43"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Order</w:t>
            </w:r>
          </w:p>
        </w:tc>
        <w:tc>
          <w:tcPr>
            <w:tcW w:w="3663" w:type="dxa"/>
            <w:gridSpan w:val="4"/>
          </w:tcPr>
          <w:p w14:paraId="73EF1529"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Correlation Coefficient (r)</w:t>
            </w:r>
          </w:p>
        </w:tc>
        <w:tc>
          <w:tcPr>
            <w:tcW w:w="2677" w:type="dxa"/>
            <w:gridSpan w:val="4"/>
          </w:tcPr>
          <w:p w14:paraId="360BAE58"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Formula</w:t>
            </w:r>
          </w:p>
        </w:tc>
      </w:tr>
      <w:tr w:rsidR="009A4FED" w:rsidRPr="00D10517" w14:paraId="098E12C1" w14:textId="77777777" w:rsidTr="002064A3">
        <w:trPr>
          <w:gridAfter w:val="1"/>
          <w:wAfter w:w="16" w:type="dxa"/>
          <w:trHeight w:val="200"/>
        </w:trPr>
        <w:tc>
          <w:tcPr>
            <w:tcW w:w="2122" w:type="dxa"/>
          </w:tcPr>
          <w:p w14:paraId="32CF2BE8" w14:textId="77777777" w:rsidR="009A4FED" w:rsidRPr="00C40D85" w:rsidRDefault="009A4FED" w:rsidP="002064A3">
            <w:pPr>
              <w:tabs>
                <w:tab w:val="left" w:pos="7610"/>
              </w:tabs>
              <w:ind w:left="-483"/>
              <w:jc w:val="right"/>
              <w:rPr>
                <w:rFonts w:ascii="Times New Roman" w:hAnsi="Times New Roman" w:cs="Times New Roman"/>
                <w:b/>
                <w:bCs/>
                <w:sz w:val="20"/>
                <w:szCs w:val="20"/>
                <w:rtl/>
                <w:lang w:bidi="ar-EG"/>
              </w:rPr>
            </w:pPr>
          </w:p>
        </w:tc>
        <w:tc>
          <w:tcPr>
            <w:tcW w:w="1825" w:type="dxa"/>
            <w:gridSpan w:val="2"/>
          </w:tcPr>
          <w:p w14:paraId="50D425BE"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Second order</w:t>
            </w:r>
          </w:p>
        </w:tc>
        <w:tc>
          <w:tcPr>
            <w:tcW w:w="1152" w:type="dxa"/>
          </w:tcPr>
          <w:p w14:paraId="75B8C848"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First order</w:t>
            </w:r>
          </w:p>
        </w:tc>
        <w:tc>
          <w:tcPr>
            <w:tcW w:w="2150" w:type="dxa"/>
            <w:gridSpan w:val="3"/>
          </w:tcPr>
          <w:p w14:paraId="4CE85F54"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Zero order</w:t>
            </w:r>
          </w:p>
        </w:tc>
        <w:tc>
          <w:tcPr>
            <w:tcW w:w="1213" w:type="dxa"/>
            <w:gridSpan w:val="2"/>
          </w:tcPr>
          <w:p w14:paraId="099DE605" w14:textId="77777777" w:rsidR="009A4FED" w:rsidRPr="00C40D85" w:rsidRDefault="009A4FED" w:rsidP="002064A3">
            <w:pPr>
              <w:tabs>
                <w:tab w:val="left" w:pos="7610"/>
              </w:tabs>
              <w:ind w:left="-483"/>
              <w:jc w:val="right"/>
              <w:rPr>
                <w:rFonts w:ascii="Times New Roman" w:hAnsi="Times New Roman" w:cs="Times New Roman"/>
                <w:b/>
                <w:bCs/>
                <w:sz w:val="20"/>
                <w:szCs w:val="20"/>
                <w:rtl/>
                <w:lang w:bidi="ar-EG"/>
              </w:rPr>
            </w:pPr>
          </w:p>
        </w:tc>
      </w:tr>
      <w:tr w:rsidR="009A4FED" w:rsidRPr="00D10517" w14:paraId="5FDE6673" w14:textId="77777777" w:rsidTr="002064A3">
        <w:trPr>
          <w:gridAfter w:val="1"/>
          <w:wAfter w:w="16" w:type="dxa"/>
          <w:trHeight w:val="193"/>
        </w:trPr>
        <w:tc>
          <w:tcPr>
            <w:tcW w:w="2122" w:type="dxa"/>
          </w:tcPr>
          <w:p w14:paraId="2A722DC9"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Zero</w:t>
            </w:r>
          </w:p>
        </w:tc>
        <w:tc>
          <w:tcPr>
            <w:tcW w:w="1825" w:type="dxa"/>
            <w:gridSpan w:val="2"/>
          </w:tcPr>
          <w:p w14:paraId="79535048"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0.342062</w:t>
            </w:r>
          </w:p>
        </w:tc>
        <w:tc>
          <w:tcPr>
            <w:tcW w:w="1152" w:type="dxa"/>
          </w:tcPr>
          <w:p w14:paraId="0C3BD950"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0.943</w:t>
            </w:r>
          </w:p>
        </w:tc>
        <w:tc>
          <w:tcPr>
            <w:tcW w:w="2150" w:type="dxa"/>
            <w:gridSpan w:val="3"/>
          </w:tcPr>
          <w:p w14:paraId="6F0C8EFA" w14:textId="77777777" w:rsidR="009A4FED" w:rsidRPr="00C40D85" w:rsidRDefault="009A4FED" w:rsidP="002064A3">
            <w:pPr>
              <w:tabs>
                <w:tab w:val="left" w:pos="7610"/>
              </w:tabs>
              <w:ind w:left="-483"/>
              <w:jc w:val="right"/>
              <w:rPr>
                <w:rFonts w:ascii="Times New Roman" w:hAnsi="Times New Roman" w:cs="Times New Roman"/>
                <w:b/>
                <w:bCs/>
                <w:sz w:val="20"/>
                <w:szCs w:val="20"/>
                <w:u w:val="single"/>
                <w:rtl/>
                <w:lang w:bidi="ar-EG"/>
              </w:rPr>
            </w:pPr>
            <w:r w:rsidRPr="00C40D85">
              <w:rPr>
                <w:rFonts w:ascii="Times New Roman" w:hAnsi="Times New Roman" w:cs="Times New Roman"/>
                <w:b/>
                <w:bCs/>
                <w:sz w:val="20"/>
                <w:szCs w:val="20"/>
                <w:u w:val="single"/>
              </w:rPr>
              <w:t>-0.96204</w:t>
            </w:r>
          </w:p>
        </w:tc>
        <w:tc>
          <w:tcPr>
            <w:tcW w:w="1213" w:type="dxa"/>
            <w:gridSpan w:val="2"/>
          </w:tcPr>
          <w:p w14:paraId="4FD60082"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F1</w:t>
            </w:r>
          </w:p>
        </w:tc>
      </w:tr>
      <w:tr w:rsidR="009A4FED" w:rsidRPr="00D10517" w14:paraId="67DD04D5" w14:textId="77777777" w:rsidTr="002064A3">
        <w:trPr>
          <w:gridAfter w:val="1"/>
          <w:wAfter w:w="16" w:type="dxa"/>
          <w:trHeight w:val="200"/>
        </w:trPr>
        <w:tc>
          <w:tcPr>
            <w:tcW w:w="2122" w:type="dxa"/>
          </w:tcPr>
          <w:p w14:paraId="720D20D7"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Pr>
                <w:rFonts w:ascii="Times New Roman" w:hAnsi="Times New Roman" w:cs="Times New Roman"/>
                <w:b/>
                <w:bCs/>
                <w:sz w:val="20"/>
                <w:szCs w:val="20"/>
                <w:lang w:bidi="ar-EG"/>
              </w:rPr>
              <w:t>zero</w:t>
            </w:r>
          </w:p>
        </w:tc>
        <w:tc>
          <w:tcPr>
            <w:tcW w:w="1825" w:type="dxa"/>
            <w:gridSpan w:val="2"/>
          </w:tcPr>
          <w:p w14:paraId="7CB1DADA"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lang w:bidi="ar-EG"/>
              </w:rPr>
              <w:t>-0.9839</w:t>
            </w:r>
          </w:p>
        </w:tc>
        <w:tc>
          <w:tcPr>
            <w:tcW w:w="1152" w:type="dxa"/>
          </w:tcPr>
          <w:p w14:paraId="4E25DC0C" w14:textId="77777777" w:rsidR="009A4FED" w:rsidRPr="00AD39B7" w:rsidRDefault="009A4FED" w:rsidP="002064A3">
            <w:pPr>
              <w:tabs>
                <w:tab w:val="left" w:pos="7610"/>
              </w:tabs>
              <w:ind w:left="-483"/>
              <w:jc w:val="right"/>
              <w:rPr>
                <w:rFonts w:ascii="Times New Roman" w:hAnsi="Times New Roman" w:cs="Times New Roman"/>
                <w:sz w:val="20"/>
                <w:szCs w:val="20"/>
                <w:rtl/>
                <w:lang w:bidi="ar-EG"/>
              </w:rPr>
            </w:pPr>
            <w:r w:rsidRPr="00AD39B7">
              <w:rPr>
                <w:rFonts w:ascii="Times New Roman" w:hAnsi="Times New Roman" w:cs="Times New Roman"/>
                <w:sz w:val="20"/>
                <w:szCs w:val="20"/>
                <w:lang w:bidi="ar-EG"/>
              </w:rPr>
              <w:t>0.9573</w:t>
            </w:r>
          </w:p>
        </w:tc>
        <w:tc>
          <w:tcPr>
            <w:tcW w:w="2150" w:type="dxa"/>
            <w:gridSpan w:val="3"/>
          </w:tcPr>
          <w:p w14:paraId="1D77A622" w14:textId="77777777" w:rsidR="009A4FED" w:rsidRPr="00AD39B7" w:rsidRDefault="009A4FED" w:rsidP="002064A3">
            <w:pPr>
              <w:tabs>
                <w:tab w:val="left" w:pos="7610"/>
              </w:tabs>
              <w:ind w:left="-483"/>
              <w:jc w:val="right"/>
              <w:rPr>
                <w:rFonts w:ascii="Times New Roman" w:hAnsi="Times New Roman" w:cs="Times New Roman"/>
                <w:b/>
                <w:bCs/>
                <w:sz w:val="20"/>
                <w:szCs w:val="20"/>
                <w:u w:val="single"/>
                <w:rtl/>
                <w:lang w:bidi="ar-EG"/>
              </w:rPr>
            </w:pPr>
            <w:r w:rsidRPr="00AD39B7">
              <w:rPr>
                <w:rFonts w:ascii="Times New Roman" w:hAnsi="Times New Roman" w:cs="Times New Roman"/>
                <w:b/>
                <w:bCs/>
                <w:sz w:val="20"/>
                <w:szCs w:val="20"/>
                <w:u w:val="single"/>
                <w:lang w:bidi="ar-EG"/>
              </w:rPr>
              <w:t>-0.9853</w:t>
            </w:r>
          </w:p>
        </w:tc>
        <w:tc>
          <w:tcPr>
            <w:tcW w:w="1213" w:type="dxa"/>
            <w:gridSpan w:val="2"/>
          </w:tcPr>
          <w:p w14:paraId="122D1DCD"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F2</w:t>
            </w:r>
          </w:p>
        </w:tc>
      </w:tr>
      <w:tr w:rsidR="009A4FED" w:rsidRPr="00D10517" w14:paraId="2ADA931C" w14:textId="77777777" w:rsidTr="002064A3">
        <w:trPr>
          <w:gridAfter w:val="1"/>
          <w:wAfter w:w="16" w:type="dxa"/>
          <w:trHeight w:val="193"/>
        </w:trPr>
        <w:tc>
          <w:tcPr>
            <w:tcW w:w="2122" w:type="dxa"/>
          </w:tcPr>
          <w:p w14:paraId="250F4489"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Zero</w:t>
            </w:r>
          </w:p>
        </w:tc>
        <w:tc>
          <w:tcPr>
            <w:tcW w:w="1825" w:type="dxa"/>
            <w:gridSpan w:val="2"/>
          </w:tcPr>
          <w:p w14:paraId="55C4F77D"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-0.88984</w:t>
            </w:r>
          </w:p>
        </w:tc>
        <w:tc>
          <w:tcPr>
            <w:tcW w:w="1152" w:type="dxa"/>
          </w:tcPr>
          <w:p w14:paraId="00574756"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0.937374</w:t>
            </w:r>
          </w:p>
        </w:tc>
        <w:tc>
          <w:tcPr>
            <w:tcW w:w="2150" w:type="dxa"/>
            <w:gridSpan w:val="3"/>
          </w:tcPr>
          <w:p w14:paraId="2F586850" w14:textId="77777777" w:rsidR="009A4FED" w:rsidRPr="00C40D85" w:rsidRDefault="009A4FED" w:rsidP="002064A3">
            <w:pPr>
              <w:tabs>
                <w:tab w:val="left" w:pos="7610"/>
              </w:tabs>
              <w:ind w:left="-483"/>
              <w:jc w:val="right"/>
              <w:rPr>
                <w:rFonts w:ascii="Times New Roman" w:hAnsi="Times New Roman" w:cs="Times New Roman"/>
                <w:b/>
                <w:bCs/>
                <w:sz w:val="20"/>
                <w:szCs w:val="20"/>
                <w:u w:val="single"/>
                <w:rtl/>
                <w:lang w:bidi="ar-EG"/>
              </w:rPr>
            </w:pPr>
            <w:r w:rsidRPr="00C40D85">
              <w:rPr>
                <w:rFonts w:ascii="Times New Roman" w:hAnsi="Times New Roman" w:cs="Times New Roman"/>
                <w:b/>
                <w:bCs/>
                <w:sz w:val="20"/>
                <w:szCs w:val="20"/>
                <w:u w:val="single"/>
              </w:rPr>
              <w:t>-0.9634</w:t>
            </w:r>
          </w:p>
        </w:tc>
        <w:tc>
          <w:tcPr>
            <w:tcW w:w="1213" w:type="dxa"/>
            <w:gridSpan w:val="2"/>
          </w:tcPr>
          <w:p w14:paraId="6DA69622"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F3</w:t>
            </w:r>
          </w:p>
        </w:tc>
      </w:tr>
      <w:tr w:rsidR="009A4FED" w:rsidRPr="00D10517" w14:paraId="7FF0D7E9" w14:textId="77777777" w:rsidTr="002064A3">
        <w:trPr>
          <w:gridAfter w:val="1"/>
          <w:wAfter w:w="16" w:type="dxa"/>
          <w:trHeight w:val="200"/>
        </w:trPr>
        <w:tc>
          <w:tcPr>
            <w:tcW w:w="2122" w:type="dxa"/>
          </w:tcPr>
          <w:p w14:paraId="1E4A5D49"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Zero</w:t>
            </w:r>
          </w:p>
        </w:tc>
        <w:tc>
          <w:tcPr>
            <w:tcW w:w="1825" w:type="dxa"/>
            <w:gridSpan w:val="2"/>
          </w:tcPr>
          <w:p w14:paraId="25E97145"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-0.92717</w:t>
            </w:r>
          </w:p>
        </w:tc>
        <w:tc>
          <w:tcPr>
            <w:tcW w:w="1152" w:type="dxa"/>
          </w:tcPr>
          <w:p w14:paraId="07AB1CF1" w14:textId="77777777" w:rsidR="009A4FED" w:rsidRPr="00C40D85" w:rsidRDefault="009A4FED" w:rsidP="002064A3">
            <w:pPr>
              <w:tabs>
                <w:tab w:val="left" w:pos="7610"/>
              </w:tabs>
              <w:ind w:left="-483"/>
              <w:jc w:val="right"/>
              <w:rPr>
                <w:rFonts w:ascii="Times New Roman" w:hAnsi="Times New Roman" w:cs="Times New Roman"/>
                <w:sz w:val="20"/>
                <w:szCs w:val="20"/>
                <w:rtl/>
                <w:lang w:bidi="ar-EG"/>
              </w:rPr>
            </w:pPr>
            <w:r w:rsidRPr="00C40D85">
              <w:rPr>
                <w:rFonts w:ascii="Times New Roman" w:hAnsi="Times New Roman" w:cs="Times New Roman"/>
                <w:sz w:val="20"/>
                <w:szCs w:val="20"/>
              </w:rPr>
              <w:t>0.973923</w:t>
            </w:r>
          </w:p>
        </w:tc>
        <w:tc>
          <w:tcPr>
            <w:tcW w:w="2150" w:type="dxa"/>
            <w:gridSpan w:val="3"/>
          </w:tcPr>
          <w:p w14:paraId="4A81F7DB" w14:textId="77777777" w:rsidR="009A4FED" w:rsidRPr="00C40D85" w:rsidRDefault="009A4FED" w:rsidP="002064A3">
            <w:pPr>
              <w:tabs>
                <w:tab w:val="left" w:pos="7610"/>
              </w:tabs>
              <w:ind w:left="-483"/>
              <w:jc w:val="right"/>
              <w:rPr>
                <w:rFonts w:ascii="Times New Roman" w:hAnsi="Times New Roman" w:cs="Times New Roman"/>
                <w:b/>
                <w:bCs/>
                <w:sz w:val="20"/>
                <w:szCs w:val="20"/>
                <w:u w:val="single"/>
                <w:rtl/>
                <w:lang w:bidi="ar-EG"/>
              </w:rPr>
            </w:pPr>
            <w:r w:rsidRPr="00C40D85">
              <w:rPr>
                <w:rFonts w:ascii="Times New Roman" w:hAnsi="Times New Roman" w:cs="Times New Roman"/>
                <w:b/>
                <w:bCs/>
                <w:sz w:val="20"/>
                <w:szCs w:val="20"/>
                <w:u w:val="single"/>
              </w:rPr>
              <w:t>-0.98714</w:t>
            </w:r>
          </w:p>
        </w:tc>
        <w:tc>
          <w:tcPr>
            <w:tcW w:w="1213" w:type="dxa"/>
            <w:gridSpan w:val="2"/>
          </w:tcPr>
          <w:p w14:paraId="770E7023" w14:textId="77777777" w:rsidR="009A4FED" w:rsidRPr="00C40D85" w:rsidRDefault="009A4FED" w:rsidP="002064A3">
            <w:pPr>
              <w:tabs>
                <w:tab w:val="left" w:pos="7610"/>
              </w:tabs>
              <w:ind w:left="-483"/>
              <w:jc w:val="right"/>
              <w:rPr>
                <w:rFonts w:ascii="Times New Roman" w:hAnsi="Times New Roman" w:cs="Times New Roman"/>
                <w:b/>
                <w:bCs/>
                <w:sz w:val="20"/>
                <w:szCs w:val="20"/>
                <w:lang w:bidi="ar-EG"/>
              </w:rPr>
            </w:pPr>
            <w:r w:rsidRPr="00C40D85">
              <w:rPr>
                <w:rFonts w:ascii="Times New Roman" w:hAnsi="Times New Roman" w:cs="Times New Roman"/>
                <w:b/>
                <w:bCs/>
                <w:sz w:val="20"/>
                <w:szCs w:val="20"/>
                <w:lang w:bidi="ar-EG"/>
              </w:rPr>
              <w:t>F4</w:t>
            </w:r>
          </w:p>
        </w:tc>
      </w:tr>
    </w:tbl>
    <w:p w14:paraId="559806BF" w14:textId="77777777" w:rsidR="009A4FED" w:rsidRPr="00C40D85" w:rsidRDefault="009A4FED" w:rsidP="009A4FED">
      <w:pPr>
        <w:tabs>
          <w:tab w:val="left" w:pos="7610"/>
        </w:tabs>
        <w:ind w:left="-483"/>
        <w:jc w:val="right"/>
        <w:rPr>
          <w:rFonts w:ascii="Times New Roman" w:hAnsi="Times New Roman" w:cs="Times New Roman"/>
          <w:sz w:val="20"/>
          <w:szCs w:val="20"/>
          <w:rtl/>
          <w:lang w:bidi="ar-EG"/>
        </w:rPr>
      </w:pPr>
    </w:p>
    <w:p w14:paraId="4447A607" w14:textId="77777777" w:rsidR="009A4FED" w:rsidRPr="00C40D85" w:rsidRDefault="009A4FED" w:rsidP="009A4FED">
      <w:pPr>
        <w:tabs>
          <w:tab w:val="left" w:pos="7610"/>
        </w:tabs>
        <w:ind w:left="-483"/>
        <w:jc w:val="center"/>
        <w:rPr>
          <w:rFonts w:ascii="Times New Roman" w:hAnsi="Times New Roman" w:cs="Times New Roman"/>
          <w:sz w:val="20"/>
          <w:szCs w:val="20"/>
          <w:rtl/>
          <w:lang w:bidi="ar-EG"/>
        </w:rPr>
      </w:pPr>
    </w:p>
    <w:p w14:paraId="7A838016" w14:textId="77777777" w:rsidR="00FB5B80" w:rsidRDefault="00FB5B80" w:rsidP="00FB5B80">
      <w:pPr>
        <w:tabs>
          <w:tab w:val="left" w:pos="7610"/>
        </w:tabs>
        <w:ind w:left="-483"/>
        <w:jc w:val="right"/>
        <w:rPr>
          <w:rFonts w:asciiTheme="majorBidi" w:hAnsiTheme="majorBidi" w:cstheme="majorBidi"/>
          <w:b/>
          <w:bCs/>
          <w:sz w:val="20"/>
          <w:szCs w:val="20"/>
          <w:rtl/>
          <w:lang w:bidi="ar-EG"/>
        </w:rPr>
      </w:pPr>
    </w:p>
    <w:p w14:paraId="21E20DAB" w14:textId="77777777" w:rsidR="00FB5B80" w:rsidRDefault="00FB5B80" w:rsidP="00FB5B80">
      <w:pPr>
        <w:tabs>
          <w:tab w:val="left" w:pos="7610"/>
        </w:tabs>
        <w:ind w:left="-483"/>
        <w:jc w:val="right"/>
        <w:rPr>
          <w:rFonts w:asciiTheme="majorBidi" w:hAnsiTheme="majorBidi" w:cstheme="majorBidi"/>
          <w:b/>
          <w:bCs/>
          <w:sz w:val="20"/>
          <w:szCs w:val="20"/>
          <w:rtl/>
          <w:lang w:bidi="ar-EG"/>
        </w:rPr>
      </w:pPr>
    </w:p>
    <w:p w14:paraId="5DC409B8" w14:textId="77777777" w:rsidR="00FB5B80" w:rsidRDefault="00FB5B80" w:rsidP="00FB5B80">
      <w:pPr>
        <w:tabs>
          <w:tab w:val="left" w:pos="7610"/>
        </w:tabs>
        <w:ind w:left="-483"/>
        <w:jc w:val="right"/>
        <w:rPr>
          <w:rFonts w:asciiTheme="majorBidi" w:hAnsiTheme="majorBidi" w:cstheme="majorBidi"/>
          <w:b/>
          <w:bCs/>
          <w:sz w:val="20"/>
          <w:szCs w:val="20"/>
          <w:rtl/>
          <w:lang w:bidi="ar-EG"/>
        </w:rPr>
      </w:pPr>
    </w:p>
    <w:p w14:paraId="0E4DE01F" w14:textId="77777777" w:rsidR="00FB5B80" w:rsidRDefault="00FB5B80" w:rsidP="00FB5B80">
      <w:pPr>
        <w:tabs>
          <w:tab w:val="left" w:pos="7610"/>
        </w:tabs>
        <w:ind w:left="-483"/>
        <w:jc w:val="right"/>
        <w:rPr>
          <w:rFonts w:asciiTheme="majorBidi" w:hAnsiTheme="majorBidi" w:cstheme="majorBidi"/>
          <w:b/>
          <w:bCs/>
          <w:sz w:val="20"/>
          <w:szCs w:val="20"/>
          <w:rtl/>
          <w:lang w:bidi="ar-EG"/>
        </w:rPr>
      </w:pPr>
    </w:p>
    <w:p w14:paraId="6E45F435" w14:textId="44B5D234" w:rsidR="00FB5B80" w:rsidRDefault="00FB5B80" w:rsidP="00FB5B80">
      <w:pPr>
        <w:tabs>
          <w:tab w:val="left" w:pos="7610"/>
        </w:tabs>
        <w:ind w:left="-483"/>
        <w:jc w:val="right"/>
        <w:rPr>
          <w:rFonts w:asciiTheme="majorBidi" w:hAnsiTheme="majorBidi" w:cstheme="majorBidi"/>
          <w:b/>
          <w:bCs/>
          <w:sz w:val="20"/>
          <w:szCs w:val="20"/>
          <w:rtl/>
          <w:lang w:bidi="ar-EG"/>
        </w:rPr>
      </w:pPr>
      <w:r w:rsidRPr="005E1989">
        <w:rPr>
          <w:rFonts w:asciiTheme="majorBidi" w:hAnsiTheme="majorBidi" w:cstheme="majorBidi"/>
          <w:b/>
          <w:bCs/>
          <w:sz w:val="20"/>
          <w:szCs w:val="20"/>
          <w:lang w:bidi="ar-EG"/>
        </w:rPr>
        <w:lastRenderedPageBreak/>
        <w:t>Table (</w:t>
      </w:r>
      <w:r>
        <w:rPr>
          <w:rFonts w:asciiTheme="majorBidi" w:hAnsiTheme="majorBidi" w:cstheme="majorBidi"/>
          <w:b/>
          <w:bCs/>
          <w:sz w:val="20"/>
          <w:szCs w:val="20"/>
          <w:lang w:bidi="ar-EG"/>
        </w:rPr>
        <w:t>5</w:t>
      </w:r>
      <w:r w:rsidRPr="005E1989">
        <w:rPr>
          <w:rFonts w:asciiTheme="majorBidi" w:hAnsiTheme="majorBidi" w:cstheme="majorBidi"/>
          <w:b/>
          <w:bCs/>
          <w:sz w:val="20"/>
          <w:szCs w:val="20"/>
          <w:lang w:bidi="ar-EG"/>
        </w:rPr>
        <w:t xml:space="preserve">) Kinetic data for MRT loaded aquasomes in situ nasal gel formulations based on stability study according to zero order kinetics and shelf life of MRT loaded aquasomes according to </w:t>
      </w:r>
      <w:r w:rsidRPr="005E1989">
        <w:rPr>
          <w:rFonts w:asciiTheme="majorBidi" w:hAnsiTheme="majorBidi" w:cstheme="majorBidi"/>
          <w:b/>
          <w:bCs/>
          <w:sz w:val="20"/>
          <w:szCs w:val="20"/>
        </w:rPr>
        <w:t>Arrhenius plot</w:t>
      </w:r>
      <w:r w:rsidRPr="005E1989">
        <w:rPr>
          <w:rFonts w:asciiTheme="majorBidi" w:hAnsiTheme="majorBidi" w:cstheme="majorBidi"/>
          <w:b/>
          <w:bCs/>
          <w:sz w:val="20"/>
          <w:szCs w:val="20"/>
          <w:lang w:bidi="ar-EG"/>
        </w:rPr>
        <w:t>.</w:t>
      </w:r>
    </w:p>
    <w:tbl>
      <w:tblPr>
        <w:tblStyle w:val="TableGrid"/>
        <w:bidiVisual/>
        <w:tblW w:w="8362" w:type="dxa"/>
        <w:tblInd w:w="1335" w:type="dxa"/>
        <w:tblLook w:val="04A0" w:firstRow="1" w:lastRow="0" w:firstColumn="1" w:lastColumn="0" w:noHBand="0" w:noVBand="1"/>
      </w:tblPr>
      <w:tblGrid>
        <w:gridCol w:w="1230"/>
        <w:gridCol w:w="962"/>
        <w:gridCol w:w="931"/>
        <w:gridCol w:w="1071"/>
        <w:gridCol w:w="1017"/>
        <w:gridCol w:w="1071"/>
        <w:gridCol w:w="1058"/>
        <w:gridCol w:w="1022"/>
      </w:tblGrid>
      <w:tr w:rsidR="00FB5B80" w14:paraId="3B11311A" w14:textId="77777777" w:rsidTr="00390663">
        <w:trPr>
          <w:trHeight w:val="1010"/>
        </w:trPr>
        <w:tc>
          <w:tcPr>
            <w:tcW w:w="1230" w:type="dxa"/>
            <w:tcBorders>
              <w:top w:val="single" w:sz="4" w:space="0" w:color="auto"/>
              <w:left w:val="single" w:sz="4" w:space="0" w:color="auto"/>
              <w:bottom w:val="single" w:sz="4" w:space="0" w:color="auto"/>
              <w:right w:val="single" w:sz="4" w:space="0" w:color="auto"/>
            </w:tcBorders>
            <w:hideMark/>
          </w:tcPr>
          <w:p w14:paraId="0CB67A09" w14:textId="77777777" w:rsidR="00FB5B80" w:rsidRDefault="00FB5B80" w:rsidP="00390663">
            <w:pPr>
              <w:tabs>
                <w:tab w:val="left" w:pos="7610"/>
              </w:tabs>
              <w:jc w:val="right"/>
              <w:rPr>
                <w:rFonts w:asciiTheme="majorBidi" w:hAnsiTheme="majorBidi" w:cstheme="majorBidi"/>
                <w:b/>
                <w:bCs/>
                <w:sz w:val="20"/>
                <w:szCs w:val="20"/>
                <w:rtl/>
              </w:rPr>
            </w:pPr>
            <w:r>
              <w:rPr>
                <w:rFonts w:asciiTheme="majorBidi" w:hAnsiTheme="majorBidi" w:cstheme="majorBidi"/>
                <w:b/>
                <w:bCs/>
                <w:sz w:val="20"/>
                <w:szCs w:val="20"/>
                <w:lang w:bidi="ar-EG"/>
              </w:rPr>
              <w:t>Shelf life (years)</w:t>
            </w:r>
          </w:p>
        </w:tc>
        <w:tc>
          <w:tcPr>
            <w:tcW w:w="962" w:type="dxa"/>
            <w:tcBorders>
              <w:top w:val="single" w:sz="4" w:space="0" w:color="auto"/>
              <w:left w:val="single" w:sz="4" w:space="0" w:color="auto"/>
              <w:bottom w:val="single" w:sz="4" w:space="0" w:color="auto"/>
              <w:right w:val="single" w:sz="4" w:space="0" w:color="auto"/>
            </w:tcBorders>
            <w:hideMark/>
          </w:tcPr>
          <w:p w14:paraId="4F746A95" w14:textId="77777777" w:rsidR="00FB5B80" w:rsidRDefault="00FB5B80" w:rsidP="00390663">
            <w:pPr>
              <w:tabs>
                <w:tab w:val="left" w:pos="7610"/>
              </w:tabs>
              <w:jc w:val="right"/>
              <w:rPr>
                <w:rFonts w:asciiTheme="majorBidi" w:hAnsiTheme="majorBidi" w:cstheme="majorBidi"/>
                <w:b/>
                <w:bCs/>
                <w:sz w:val="20"/>
                <w:szCs w:val="20"/>
                <w:lang w:bidi="ar-EG"/>
              </w:rPr>
            </w:pPr>
            <w:r>
              <w:rPr>
                <w:rFonts w:asciiTheme="majorBidi" w:hAnsiTheme="majorBidi" w:cstheme="majorBidi"/>
                <w:noProof/>
                <w:sz w:val="20"/>
                <w:szCs w:val="20"/>
              </w:rPr>
              <w:drawing>
                <wp:inline distT="0" distB="0" distL="0" distR="0" wp14:anchorId="268A0EE2" wp14:editId="1969BF08">
                  <wp:extent cx="167640" cy="1600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7640" cy="160020"/>
                          </a:xfrm>
                          <a:prstGeom prst="rect">
                            <a:avLst/>
                          </a:prstGeom>
                          <a:noFill/>
                          <a:ln>
                            <a:noFill/>
                          </a:ln>
                        </pic:spPr>
                      </pic:pic>
                    </a:graphicData>
                  </a:graphic>
                </wp:inline>
              </w:drawing>
            </w:r>
          </w:p>
          <w:p w14:paraId="4029C2A0"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 at 20 c</w:t>
            </w:r>
          </w:p>
          <w:p w14:paraId="1D1C4E91"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(days)</w:t>
            </w:r>
          </w:p>
        </w:tc>
        <w:tc>
          <w:tcPr>
            <w:tcW w:w="931" w:type="dxa"/>
            <w:tcBorders>
              <w:top w:val="single" w:sz="4" w:space="0" w:color="auto"/>
              <w:left w:val="single" w:sz="4" w:space="0" w:color="auto"/>
              <w:bottom w:val="single" w:sz="4" w:space="0" w:color="auto"/>
              <w:right w:val="single" w:sz="4" w:space="0" w:color="auto"/>
            </w:tcBorders>
            <w:hideMark/>
          </w:tcPr>
          <w:p w14:paraId="61FECD5E"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noProof/>
                <w:sz w:val="20"/>
                <w:szCs w:val="20"/>
              </w:rPr>
              <w:drawing>
                <wp:inline distT="0" distB="0" distL="0" distR="0" wp14:anchorId="08D261F6" wp14:editId="0A04DBDC">
                  <wp:extent cx="182880" cy="1600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p>
          <w:p w14:paraId="07196DF0"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at 20 c</w:t>
            </w:r>
          </w:p>
          <w:p w14:paraId="759B3B0B"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(days)</w:t>
            </w:r>
          </w:p>
        </w:tc>
        <w:tc>
          <w:tcPr>
            <w:tcW w:w="1071" w:type="dxa"/>
            <w:tcBorders>
              <w:top w:val="single" w:sz="4" w:space="0" w:color="auto"/>
              <w:left w:val="single" w:sz="4" w:space="0" w:color="auto"/>
              <w:bottom w:val="single" w:sz="4" w:space="0" w:color="auto"/>
              <w:right w:val="single" w:sz="4" w:space="0" w:color="auto"/>
            </w:tcBorders>
            <w:hideMark/>
          </w:tcPr>
          <w:p w14:paraId="5F35114D"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Calculated</w:t>
            </w:r>
          </w:p>
          <w:p w14:paraId="11E59E01"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K20</w:t>
            </w:r>
          </w:p>
          <w:p w14:paraId="30EB3679"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(mg%.day-1)</w:t>
            </w:r>
          </w:p>
        </w:tc>
        <w:tc>
          <w:tcPr>
            <w:tcW w:w="1017" w:type="dxa"/>
            <w:tcBorders>
              <w:top w:val="single" w:sz="4" w:space="0" w:color="auto"/>
              <w:left w:val="single" w:sz="4" w:space="0" w:color="auto"/>
              <w:bottom w:val="single" w:sz="4" w:space="0" w:color="auto"/>
              <w:right w:val="single" w:sz="4" w:space="0" w:color="auto"/>
            </w:tcBorders>
            <w:hideMark/>
          </w:tcPr>
          <w:p w14:paraId="4A959CF1"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Average </w:t>
            </w:r>
          </w:p>
          <w:p w14:paraId="68B2B359"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Ea</w:t>
            </w:r>
          </w:p>
          <w:p w14:paraId="2A974975"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Cal/mol</w:t>
            </w:r>
          </w:p>
        </w:tc>
        <w:tc>
          <w:tcPr>
            <w:tcW w:w="1071" w:type="dxa"/>
            <w:tcBorders>
              <w:top w:val="single" w:sz="4" w:space="0" w:color="auto"/>
              <w:left w:val="single" w:sz="4" w:space="0" w:color="auto"/>
              <w:bottom w:val="single" w:sz="4" w:space="0" w:color="auto"/>
              <w:right w:val="single" w:sz="4" w:space="0" w:color="auto"/>
            </w:tcBorders>
            <w:hideMark/>
          </w:tcPr>
          <w:p w14:paraId="08E9C51B"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K25</w:t>
            </w:r>
          </w:p>
          <w:p w14:paraId="0B3B47BF"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(mg%.day-1)</w:t>
            </w:r>
          </w:p>
        </w:tc>
        <w:tc>
          <w:tcPr>
            <w:tcW w:w="1058" w:type="dxa"/>
            <w:tcBorders>
              <w:top w:val="single" w:sz="4" w:space="0" w:color="auto"/>
              <w:left w:val="single" w:sz="4" w:space="0" w:color="auto"/>
              <w:bottom w:val="single" w:sz="4" w:space="0" w:color="auto"/>
              <w:right w:val="single" w:sz="4" w:space="0" w:color="auto"/>
            </w:tcBorders>
            <w:hideMark/>
          </w:tcPr>
          <w:p w14:paraId="7C3C20EE"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K4</w:t>
            </w:r>
          </w:p>
          <w:p w14:paraId="29C853A8"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(mg%day-1)</w:t>
            </w:r>
          </w:p>
        </w:tc>
        <w:tc>
          <w:tcPr>
            <w:tcW w:w="1022" w:type="dxa"/>
            <w:tcBorders>
              <w:top w:val="single" w:sz="4" w:space="0" w:color="auto"/>
              <w:left w:val="single" w:sz="4" w:space="0" w:color="auto"/>
              <w:bottom w:val="single" w:sz="4" w:space="0" w:color="auto"/>
              <w:right w:val="single" w:sz="4" w:space="0" w:color="auto"/>
            </w:tcBorders>
            <w:hideMark/>
          </w:tcPr>
          <w:p w14:paraId="053E1DFD"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formulae</w:t>
            </w:r>
          </w:p>
        </w:tc>
      </w:tr>
      <w:tr w:rsidR="00FB5B80" w14:paraId="2C1B0111" w14:textId="77777777" w:rsidTr="00390663">
        <w:trPr>
          <w:trHeight w:val="455"/>
        </w:trPr>
        <w:tc>
          <w:tcPr>
            <w:tcW w:w="1230" w:type="dxa"/>
            <w:tcBorders>
              <w:top w:val="single" w:sz="4" w:space="0" w:color="auto"/>
              <w:left w:val="single" w:sz="4" w:space="0" w:color="auto"/>
              <w:bottom w:val="single" w:sz="4" w:space="0" w:color="auto"/>
              <w:right w:val="single" w:sz="4" w:space="0" w:color="auto"/>
            </w:tcBorders>
            <w:hideMark/>
          </w:tcPr>
          <w:p w14:paraId="1D958325" w14:textId="77777777" w:rsidR="00FB5B80" w:rsidRDefault="00FB5B80" w:rsidP="00390663">
            <w:pPr>
              <w:tabs>
                <w:tab w:val="left" w:pos="7610"/>
              </w:tabs>
              <w:ind w:left="-483"/>
              <w:jc w:val="right"/>
              <w:rPr>
                <w:rFonts w:asciiTheme="majorBidi" w:hAnsiTheme="majorBidi" w:cstheme="majorBidi"/>
                <w:sz w:val="20"/>
                <w:szCs w:val="20"/>
                <w:lang w:bidi="ar-EG"/>
              </w:rPr>
            </w:pPr>
            <w:bookmarkStart w:id="8" w:name="_Hlk122040821" w:colFirst="1" w:colLast="7"/>
            <w:bookmarkStart w:id="9" w:name="_Hlk132056412"/>
            <w:r>
              <w:rPr>
                <w:rFonts w:asciiTheme="majorBidi" w:hAnsiTheme="majorBidi" w:cstheme="majorBidi"/>
                <w:sz w:val="20"/>
                <w:szCs w:val="20"/>
                <w:lang w:bidi="ar-EG"/>
              </w:rPr>
              <w:t>2.200 years</w:t>
            </w:r>
          </w:p>
        </w:tc>
        <w:tc>
          <w:tcPr>
            <w:tcW w:w="962" w:type="dxa"/>
            <w:tcBorders>
              <w:top w:val="single" w:sz="4" w:space="0" w:color="auto"/>
              <w:left w:val="single" w:sz="4" w:space="0" w:color="auto"/>
              <w:bottom w:val="single" w:sz="4" w:space="0" w:color="auto"/>
              <w:right w:val="single" w:sz="4" w:space="0" w:color="auto"/>
            </w:tcBorders>
            <w:hideMark/>
          </w:tcPr>
          <w:p w14:paraId="0BD4EDF9"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803.11</w:t>
            </w:r>
          </w:p>
        </w:tc>
        <w:tc>
          <w:tcPr>
            <w:tcW w:w="931" w:type="dxa"/>
            <w:tcBorders>
              <w:top w:val="single" w:sz="4" w:space="0" w:color="auto"/>
              <w:left w:val="single" w:sz="4" w:space="0" w:color="auto"/>
              <w:bottom w:val="single" w:sz="4" w:space="0" w:color="auto"/>
              <w:right w:val="single" w:sz="4" w:space="0" w:color="auto"/>
            </w:tcBorders>
            <w:hideMark/>
          </w:tcPr>
          <w:p w14:paraId="02BA2089"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4015.55</w:t>
            </w:r>
          </w:p>
        </w:tc>
        <w:tc>
          <w:tcPr>
            <w:tcW w:w="1071" w:type="dxa"/>
            <w:tcBorders>
              <w:top w:val="single" w:sz="4" w:space="0" w:color="auto"/>
              <w:left w:val="single" w:sz="4" w:space="0" w:color="auto"/>
              <w:bottom w:val="single" w:sz="4" w:space="0" w:color="auto"/>
              <w:right w:val="single" w:sz="4" w:space="0" w:color="auto"/>
            </w:tcBorders>
            <w:hideMark/>
          </w:tcPr>
          <w:p w14:paraId="397EC84A"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0.01245</w:t>
            </w:r>
          </w:p>
        </w:tc>
        <w:tc>
          <w:tcPr>
            <w:tcW w:w="1017" w:type="dxa"/>
            <w:tcBorders>
              <w:top w:val="single" w:sz="4" w:space="0" w:color="auto"/>
              <w:left w:val="single" w:sz="4" w:space="0" w:color="auto"/>
              <w:bottom w:val="single" w:sz="4" w:space="0" w:color="auto"/>
              <w:right w:val="single" w:sz="4" w:space="0" w:color="auto"/>
            </w:tcBorders>
            <w:hideMark/>
          </w:tcPr>
          <w:p w14:paraId="4FD69248"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2313.68</w:t>
            </w:r>
          </w:p>
        </w:tc>
        <w:tc>
          <w:tcPr>
            <w:tcW w:w="1071" w:type="dxa"/>
            <w:tcBorders>
              <w:top w:val="single" w:sz="4" w:space="0" w:color="auto"/>
              <w:left w:val="single" w:sz="4" w:space="0" w:color="auto"/>
              <w:bottom w:val="single" w:sz="4" w:space="0" w:color="auto"/>
              <w:right w:val="single" w:sz="4" w:space="0" w:color="auto"/>
            </w:tcBorders>
            <w:hideMark/>
          </w:tcPr>
          <w:p w14:paraId="75B6A500"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0.01511</w:t>
            </w:r>
          </w:p>
        </w:tc>
        <w:tc>
          <w:tcPr>
            <w:tcW w:w="1058" w:type="dxa"/>
            <w:tcBorders>
              <w:top w:val="single" w:sz="4" w:space="0" w:color="auto"/>
              <w:left w:val="single" w:sz="4" w:space="0" w:color="auto"/>
              <w:bottom w:val="single" w:sz="4" w:space="0" w:color="auto"/>
              <w:right w:val="single" w:sz="4" w:space="0" w:color="auto"/>
            </w:tcBorders>
            <w:hideMark/>
          </w:tcPr>
          <w:p w14:paraId="7AE4F0D3"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0.01331</w:t>
            </w:r>
          </w:p>
        </w:tc>
        <w:tc>
          <w:tcPr>
            <w:tcW w:w="1022" w:type="dxa"/>
            <w:tcBorders>
              <w:top w:val="single" w:sz="4" w:space="0" w:color="auto"/>
              <w:left w:val="single" w:sz="4" w:space="0" w:color="auto"/>
              <w:bottom w:val="single" w:sz="4" w:space="0" w:color="auto"/>
              <w:right w:val="single" w:sz="4" w:space="0" w:color="auto"/>
            </w:tcBorders>
            <w:hideMark/>
          </w:tcPr>
          <w:p w14:paraId="3BF7CA5C"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F1</w:t>
            </w:r>
          </w:p>
        </w:tc>
      </w:tr>
      <w:tr w:rsidR="00FB5B80" w14:paraId="017BF3C6" w14:textId="77777777" w:rsidTr="00390663">
        <w:trPr>
          <w:trHeight w:val="435"/>
        </w:trPr>
        <w:tc>
          <w:tcPr>
            <w:tcW w:w="1230" w:type="dxa"/>
            <w:tcBorders>
              <w:top w:val="single" w:sz="4" w:space="0" w:color="auto"/>
              <w:left w:val="single" w:sz="4" w:space="0" w:color="auto"/>
              <w:bottom w:val="single" w:sz="4" w:space="0" w:color="auto"/>
              <w:right w:val="single" w:sz="4" w:space="0" w:color="auto"/>
            </w:tcBorders>
            <w:hideMark/>
          </w:tcPr>
          <w:p w14:paraId="2304B442"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2.083 years</w:t>
            </w:r>
          </w:p>
        </w:tc>
        <w:tc>
          <w:tcPr>
            <w:tcW w:w="962" w:type="dxa"/>
            <w:tcBorders>
              <w:top w:val="single" w:sz="4" w:space="0" w:color="auto"/>
              <w:left w:val="single" w:sz="4" w:space="0" w:color="auto"/>
              <w:bottom w:val="single" w:sz="4" w:space="0" w:color="auto"/>
              <w:right w:val="single" w:sz="4" w:space="0" w:color="auto"/>
            </w:tcBorders>
            <w:hideMark/>
          </w:tcPr>
          <w:p w14:paraId="0683FB9B"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760.35</w:t>
            </w:r>
          </w:p>
        </w:tc>
        <w:tc>
          <w:tcPr>
            <w:tcW w:w="931" w:type="dxa"/>
            <w:tcBorders>
              <w:top w:val="single" w:sz="4" w:space="0" w:color="auto"/>
              <w:left w:val="single" w:sz="4" w:space="0" w:color="auto"/>
              <w:bottom w:val="single" w:sz="4" w:space="0" w:color="auto"/>
              <w:right w:val="single" w:sz="4" w:space="0" w:color="auto"/>
            </w:tcBorders>
            <w:hideMark/>
          </w:tcPr>
          <w:p w14:paraId="1058228F"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3801.78</w:t>
            </w:r>
          </w:p>
        </w:tc>
        <w:tc>
          <w:tcPr>
            <w:tcW w:w="1071" w:type="dxa"/>
            <w:tcBorders>
              <w:top w:val="single" w:sz="4" w:space="0" w:color="auto"/>
              <w:left w:val="single" w:sz="4" w:space="0" w:color="auto"/>
              <w:bottom w:val="single" w:sz="4" w:space="0" w:color="auto"/>
              <w:right w:val="single" w:sz="4" w:space="0" w:color="auto"/>
            </w:tcBorders>
            <w:hideMark/>
          </w:tcPr>
          <w:p w14:paraId="203272BC"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0.01315</w:t>
            </w:r>
          </w:p>
        </w:tc>
        <w:tc>
          <w:tcPr>
            <w:tcW w:w="1017" w:type="dxa"/>
            <w:tcBorders>
              <w:top w:val="single" w:sz="4" w:space="0" w:color="auto"/>
              <w:left w:val="single" w:sz="4" w:space="0" w:color="auto"/>
              <w:bottom w:val="single" w:sz="4" w:space="0" w:color="auto"/>
              <w:right w:val="single" w:sz="4" w:space="0" w:color="auto"/>
            </w:tcBorders>
            <w:hideMark/>
          </w:tcPr>
          <w:p w14:paraId="4A686545"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2661.54</w:t>
            </w:r>
          </w:p>
        </w:tc>
        <w:tc>
          <w:tcPr>
            <w:tcW w:w="1071" w:type="dxa"/>
            <w:tcBorders>
              <w:top w:val="single" w:sz="4" w:space="0" w:color="auto"/>
              <w:left w:val="single" w:sz="4" w:space="0" w:color="auto"/>
              <w:bottom w:val="single" w:sz="4" w:space="0" w:color="auto"/>
              <w:right w:val="single" w:sz="4" w:space="0" w:color="auto"/>
            </w:tcBorders>
            <w:hideMark/>
          </w:tcPr>
          <w:p w14:paraId="2201F324"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0.0142</w:t>
            </w:r>
          </w:p>
        </w:tc>
        <w:tc>
          <w:tcPr>
            <w:tcW w:w="1058" w:type="dxa"/>
            <w:tcBorders>
              <w:top w:val="single" w:sz="4" w:space="0" w:color="auto"/>
              <w:left w:val="single" w:sz="4" w:space="0" w:color="auto"/>
              <w:bottom w:val="single" w:sz="4" w:space="0" w:color="auto"/>
              <w:right w:val="single" w:sz="4" w:space="0" w:color="auto"/>
            </w:tcBorders>
            <w:hideMark/>
          </w:tcPr>
          <w:p w14:paraId="3FD97535"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0.0101</w:t>
            </w:r>
          </w:p>
        </w:tc>
        <w:tc>
          <w:tcPr>
            <w:tcW w:w="1022" w:type="dxa"/>
            <w:tcBorders>
              <w:top w:val="single" w:sz="4" w:space="0" w:color="auto"/>
              <w:left w:val="single" w:sz="4" w:space="0" w:color="auto"/>
              <w:bottom w:val="single" w:sz="4" w:space="0" w:color="auto"/>
              <w:right w:val="single" w:sz="4" w:space="0" w:color="auto"/>
            </w:tcBorders>
            <w:hideMark/>
          </w:tcPr>
          <w:p w14:paraId="147256E3"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F2</w:t>
            </w:r>
          </w:p>
        </w:tc>
      </w:tr>
      <w:tr w:rsidR="00FB5B80" w14:paraId="1205B2BB" w14:textId="77777777" w:rsidTr="00390663">
        <w:trPr>
          <w:trHeight w:val="435"/>
        </w:trPr>
        <w:tc>
          <w:tcPr>
            <w:tcW w:w="1230" w:type="dxa"/>
            <w:tcBorders>
              <w:top w:val="single" w:sz="4" w:space="0" w:color="auto"/>
              <w:left w:val="single" w:sz="4" w:space="0" w:color="auto"/>
              <w:bottom w:val="single" w:sz="4" w:space="0" w:color="auto"/>
              <w:right w:val="single" w:sz="4" w:space="0" w:color="auto"/>
            </w:tcBorders>
            <w:hideMark/>
          </w:tcPr>
          <w:p w14:paraId="0B4393FA"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1.333 years</w:t>
            </w:r>
          </w:p>
        </w:tc>
        <w:tc>
          <w:tcPr>
            <w:tcW w:w="962" w:type="dxa"/>
            <w:tcBorders>
              <w:top w:val="single" w:sz="4" w:space="0" w:color="auto"/>
              <w:left w:val="single" w:sz="4" w:space="0" w:color="auto"/>
              <w:bottom w:val="single" w:sz="4" w:space="0" w:color="auto"/>
              <w:right w:val="single" w:sz="4" w:space="0" w:color="auto"/>
            </w:tcBorders>
            <w:hideMark/>
          </w:tcPr>
          <w:p w14:paraId="3A909545"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486.77</w:t>
            </w:r>
          </w:p>
        </w:tc>
        <w:tc>
          <w:tcPr>
            <w:tcW w:w="931" w:type="dxa"/>
            <w:tcBorders>
              <w:top w:val="single" w:sz="4" w:space="0" w:color="auto"/>
              <w:left w:val="single" w:sz="4" w:space="0" w:color="auto"/>
              <w:bottom w:val="single" w:sz="4" w:space="0" w:color="auto"/>
              <w:right w:val="single" w:sz="4" w:space="0" w:color="auto"/>
            </w:tcBorders>
            <w:hideMark/>
          </w:tcPr>
          <w:p w14:paraId="57BB46ED"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2343.89</w:t>
            </w:r>
          </w:p>
        </w:tc>
        <w:tc>
          <w:tcPr>
            <w:tcW w:w="1071" w:type="dxa"/>
            <w:tcBorders>
              <w:top w:val="single" w:sz="4" w:space="0" w:color="auto"/>
              <w:left w:val="single" w:sz="4" w:space="0" w:color="auto"/>
              <w:bottom w:val="single" w:sz="4" w:space="0" w:color="auto"/>
              <w:right w:val="single" w:sz="4" w:space="0" w:color="auto"/>
            </w:tcBorders>
            <w:hideMark/>
          </w:tcPr>
          <w:p w14:paraId="469CE5F0"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0.02133</w:t>
            </w:r>
          </w:p>
        </w:tc>
        <w:tc>
          <w:tcPr>
            <w:tcW w:w="1017" w:type="dxa"/>
            <w:tcBorders>
              <w:top w:val="single" w:sz="4" w:space="0" w:color="auto"/>
              <w:left w:val="single" w:sz="4" w:space="0" w:color="auto"/>
              <w:bottom w:val="single" w:sz="4" w:space="0" w:color="auto"/>
              <w:right w:val="single" w:sz="4" w:space="0" w:color="auto"/>
            </w:tcBorders>
            <w:hideMark/>
          </w:tcPr>
          <w:p w14:paraId="0C2DFAFD"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884.51</w:t>
            </w:r>
          </w:p>
        </w:tc>
        <w:tc>
          <w:tcPr>
            <w:tcW w:w="1071" w:type="dxa"/>
            <w:tcBorders>
              <w:top w:val="single" w:sz="4" w:space="0" w:color="auto"/>
              <w:left w:val="single" w:sz="4" w:space="0" w:color="auto"/>
              <w:bottom w:val="single" w:sz="4" w:space="0" w:color="auto"/>
              <w:right w:val="single" w:sz="4" w:space="0" w:color="auto"/>
            </w:tcBorders>
            <w:hideMark/>
          </w:tcPr>
          <w:p w14:paraId="5B02645F"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0.02186</w:t>
            </w:r>
          </w:p>
        </w:tc>
        <w:tc>
          <w:tcPr>
            <w:tcW w:w="1058" w:type="dxa"/>
            <w:tcBorders>
              <w:top w:val="single" w:sz="4" w:space="0" w:color="auto"/>
              <w:left w:val="single" w:sz="4" w:space="0" w:color="auto"/>
              <w:bottom w:val="single" w:sz="4" w:space="0" w:color="auto"/>
              <w:right w:val="single" w:sz="4" w:space="0" w:color="auto"/>
            </w:tcBorders>
            <w:hideMark/>
          </w:tcPr>
          <w:p w14:paraId="05D16DA7"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0.01961</w:t>
            </w:r>
          </w:p>
        </w:tc>
        <w:tc>
          <w:tcPr>
            <w:tcW w:w="1022" w:type="dxa"/>
            <w:tcBorders>
              <w:top w:val="single" w:sz="4" w:space="0" w:color="auto"/>
              <w:left w:val="single" w:sz="4" w:space="0" w:color="auto"/>
              <w:bottom w:val="single" w:sz="4" w:space="0" w:color="auto"/>
              <w:right w:val="single" w:sz="4" w:space="0" w:color="auto"/>
            </w:tcBorders>
            <w:hideMark/>
          </w:tcPr>
          <w:p w14:paraId="4E684AAD"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F3</w:t>
            </w:r>
          </w:p>
        </w:tc>
      </w:tr>
      <w:tr w:rsidR="00FB5B80" w14:paraId="0ABBFAA0" w14:textId="77777777" w:rsidTr="00390663">
        <w:trPr>
          <w:trHeight w:val="435"/>
        </w:trPr>
        <w:tc>
          <w:tcPr>
            <w:tcW w:w="1230" w:type="dxa"/>
            <w:tcBorders>
              <w:top w:val="single" w:sz="4" w:space="0" w:color="auto"/>
              <w:left w:val="single" w:sz="4" w:space="0" w:color="auto"/>
              <w:bottom w:val="single" w:sz="4" w:space="0" w:color="auto"/>
              <w:right w:val="single" w:sz="4" w:space="0" w:color="auto"/>
            </w:tcBorders>
            <w:hideMark/>
          </w:tcPr>
          <w:p w14:paraId="7FA66847"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1.537 years</w:t>
            </w:r>
          </w:p>
        </w:tc>
        <w:tc>
          <w:tcPr>
            <w:tcW w:w="962" w:type="dxa"/>
            <w:tcBorders>
              <w:top w:val="single" w:sz="4" w:space="0" w:color="auto"/>
              <w:left w:val="single" w:sz="4" w:space="0" w:color="auto"/>
              <w:bottom w:val="single" w:sz="4" w:space="0" w:color="auto"/>
              <w:right w:val="single" w:sz="4" w:space="0" w:color="auto"/>
            </w:tcBorders>
            <w:hideMark/>
          </w:tcPr>
          <w:p w14:paraId="2DFB5C69"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561.34</w:t>
            </w:r>
          </w:p>
        </w:tc>
        <w:tc>
          <w:tcPr>
            <w:tcW w:w="931" w:type="dxa"/>
            <w:tcBorders>
              <w:top w:val="single" w:sz="4" w:space="0" w:color="auto"/>
              <w:left w:val="single" w:sz="4" w:space="0" w:color="auto"/>
              <w:bottom w:val="single" w:sz="4" w:space="0" w:color="auto"/>
              <w:right w:val="single" w:sz="4" w:space="0" w:color="auto"/>
            </w:tcBorders>
            <w:hideMark/>
          </w:tcPr>
          <w:p w14:paraId="1F150249"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2806.71</w:t>
            </w:r>
          </w:p>
        </w:tc>
        <w:tc>
          <w:tcPr>
            <w:tcW w:w="1071" w:type="dxa"/>
            <w:tcBorders>
              <w:top w:val="single" w:sz="4" w:space="0" w:color="auto"/>
              <w:left w:val="single" w:sz="4" w:space="0" w:color="auto"/>
              <w:bottom w:val="single" w:sz="4" w:space="0" w:color="auto"/>
              <w:right w:val="single" w:sz="4" w:space="0" w:color="auto"/>
            </w:tcBorders>
            <w:hideMark/>
          </w:tcPr>
          <w:p w14:paraId="040571B5"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0.01781</w:t>
            </w:r>
          </w:p>
        </w:tc>
        <w:tc>
          <w:tcPr>
            <w:tcW w:w="1017" w:type="dxa"/>
            <w:tcBorders>
              <w:top w:val="single" w:sz="4" w:space="0" w:color="auto"/>
              <w:left w:val="single" w:sz="4" w:space="0" w:color="auto"/>
              <w:bottom w:val="single" w:sz="4" w:space="0" w:color="auto"/>
              <w:right w:val="single" w:sz="4" w:space="0" w:color="auto"/>
            </w:tcBorders>
            <w:hideMark/>
          </w:tcPr>
          <w:p w14:paraId="5FE7CF4B"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1646.58</w:t>
            </w:r>
          </w:p>
        </w:tc>
        <w:tc>
          <w:tcPr>
            <w:tcW w:w="1071" w:type="dxa"/>
            <w:tcBorders>
              <w:top w:val="single" w:sz="4" w:space="0" w:color="auto"/>
              <w:left w:val="single" w:sz="4" w:space="0" w:color="auto"/>
              <w:bottom w:val="single" w:sz="4" w:space="0" w:color="auto"/>
              <w:right w:val="single" w:sz="4" w:space="0" w:color="auto"/>
            </w:tcBorders>
            <w:hideMark/>
          </w:tcPr>
          <w:p w14:paraId="5B086655"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0.01868</w:t>
            </w:r>
          </w:p>
        </w:tc>
        <w:tc>
          <w:tcPr>
            <w:tcW w:w="1058" w:type="dxa"/>
            <w:tcBorders>
              <w:top w:val="single" w:sz="4" w:space="0" w:color="auto"/>
              <w:left w:val="single" w:sz="4" w:space="0" w:color="auto"/>
              <w:bottom w:val="single" w:sz="4" w:space="0" w:color="auto"/>
              <w:right w:val="single" w:sz="4" w:space="0" w:color="auto"/>
            </w:tcBorders>
            <w:hideMark/>
          </w:tcPr>
          <w:p w14:paraId="6C4AAEE8" w14:textId="77777777" w:rsidR="00FB5B80" w:rsidRDefault="00FB5B80" w:rsidP="00390663">
            <w:pPr>
              <w:tabs>
                <w:tab w:val="left" w:pos="7610"/>
              </w:tabs>
              <w:ind w:left="-483"/>
              <w:jc w:val="right"/>
              <w:rPr>
                <w:rFonts w:asciiTheme="majorBidi" w:hAnsiTheme="majorBidi" w:cstheme="majorBidi"/>
                <w:sz w:val="20"/>
                <w:szCs w:val="20"/>
                <w:lang w:bidi="ar-EG"/>
              </w:rPr>
            </w:pPr>
            <w:r>
              <w:rPr>
                <w:rFonts w:asciiTheme="majorBidi" w:hAnsiTheme="majorBidi" w:cstheme="majorBidi"/>
                <w:sz w:val="20"/>
                <w:szCs w:val="20"/>
                <w:lang w:bidi="ar-EG"/>
              </w:rPr>
              <w:t>0.01513</w:t>
            </w:r>
          </w:p>
        </w:tc>
        <w:tc>
          <w:tcPr>
            <w:tcW w:w="1022" w:type="dxa"/>
            <w:tcBorders>
              <w:top w:val="single" w:sz="4" w:space="0" w:color="auto"/>
              <w:left w:val="single" w:sz="4" w:space="0" w:color="auto"/>
              <w:bottom w:val="single" w:sz="4" w:space="0" w:color="auto"/>
              <w:right w:val="single" w:sz="4" w:space="0" w:color="auto"/>
            </w:tcBorders>
            <w:hideMark/>
          </w:tcPr>
          <w:p w14:paraId="0824E6EE" w14:textId="77777777" w:rsidR="00FB5B80" w:rsidRDefault="00FB5B80" w:rsidP="00390663">
            <w:pPr>
              <w:tabs>
                <w:tab w:val="left" w:pos="7610"/>
              </w:tabs>
              <w:ind w:left="-483"/>
              <w:jc w:val="right"/>
              <w:rPr>
                <w:rFonts w:asciiTheme="majorBidi" w:hAnsiTheme="majorBidi" w:cstheme="majorBidi"/>
                <w:b/>
                <w:bCs/>
                <w:sz w:val="20"/>
                <w:szCs w:val="20"/>
                <w:lang w:bidi="ar-EG"/>
              </w:rPr>
            </w:pPr>
            <w:r>
              <w:rPr>
                <w:rFonts w:asciiTheme="majorBidi" w:hAnsiTheme="majorBidi" w:cstheme="majorBidi"/>
                <w:b/>
                <w:bCs/>
                <w:sz w:val="20"/>
                <w:szCs w:val="20"/>
                <w:lang w:bidi="ar-EG"/>
              </w:rPr>
              <w:t>F4</w:t>
            </w:r>
          </w:p>
        </w:tc>
      </w:tr>
    </w:tbl>
    <w:p w14:paraId="16C5EC6D" w14:textId="77777777" w:rsidR="009A4FED" w:rsidRDefault="009A4FED" w:rsidP="009A4FED">
      <w:pPr>
        <w:tabs>
          <w:tab w:val="left" w:pos="7610"/>
        </w:tabs>
        <w:jc w:val="center"/>
        <w:rPr>
          <w:rFonts w:ascii="Times New Roman" w:hAnsi="Times New Roman" w:cs="Times New Roman"/>
          <w:sz w:val="20"/>
          <w:szCs w:val="20"/>
          <w:rtl/>
          <w:lang w:bidi="ar-EG"/>
        </w:rPr>
      </w:pPr>
      <w:bookmarkStart w:id="10" w:name="_Hlk132059209"/>
      <w:bookmarkEnd w:id="8"/>
      <w:bookmarkEnd w:id="9"/>
      <w:bookmarkEnd w:id="10"/>
    </w:p>
    <w:p w14:paraId="5A6C0D29" w14:textId="77777777" w:rsidR="009A4FED" w:rsidRDefault="009A4FED" w:rsidP="009A4FED">
      <w:pPr>
        <w:tabs>
          <w:tab w:val="left" w:pos="7610"/>
        </w:tabs>
        <w:jc w:val="center"/>
        <w:rPr>
          <w:rFonts w:ascii="Times New Roman" w:hAnsi="Times New Roman" w:cs="Times New Roman"/>
          <w:sz w:val="20"/>
          <w:szCs w:val="20"/>
          <w:rtl/>
          <w:lang w:bidi="ar-EG"/>
        </w:rPr>
      </w:pPr>
    </w:p>
    <w:p w14:paraId="7E41CC7C" w14:textId="754CB58F" w:rsidR="009A4FED" w:rsidRPr="00DF3EAC" w:rsidRDefault="009A4FED" w:rsidP="009A4FED">
      <w:pPr>
        <w:tabs>
          <w:tab w:val="left" w:pos="7610"/>
        </w:tabs>
        <w:jc w:val="right"/>
        <w:rPr>
          <w:rFonts w:ascii="Times New Roman" w:hAnsi="Times New Roman" w:cs="Times New Roman"/>
          <w:b/>
          <w:bCs/>
          <w:sz w:val="24"/>
          <w:szCs w:val="24"/>
          <w:rtl/>
          <w:lang w:bidi="ar-EG"/>
        </w:rPr>
      </w:pPr>
      <w:r w:rsidRPr="00E1260B">
        <w:rPr>
          <w:rFonts w:ascii="Times New Roman" w:hAnsi="Times New Roman" w:cs="Times New Roman"/>
          <w:b/>
          <w:bCs/>
          <w:sz w:val="24"/>
          <w:szCs w:val="24"/>
          <w:lang w:bidi="ar-EG"/>
        </w:rPr>
        <w:t>Table (</w:t>
      </w:r>
      <w:r>
        <w:rPr>
          <w:rFonts w:ascii="Times New Roman" w:hAnsi="Times New Roman" w:cs="Times New Roman"/>
          <w:b/>
          <w:bCs/>
          <w:sz w:val="24"/>
          <w:szCs w:val="24"/>
          <w:lang w:bidi="ar-EG"/>
        </w:rPr>
        <w:t>6</w:t>
      </w:r>
      <w:r w:rsidRPr="00E1260B">
        <w:rPr>
          <w:rFonts w:ascii="Times New Roman" w:hAnsi="Times New Roman" w:cs="Times New Roman"/>
          <w:b/>
          <w:bCs/>
          <w:sz w:val="24"/>
          <w:szCs w:val="24"/>
          <w:lang w:bidi="ar-EG"/>
        </w:rPr>
        <w:t>): ANOVA for the calculated</w:t>
      </w:r>
      <w:r>
        <w:rPr>
          <w:rFonts w:ascii="Times New Roman" w:hAnsi="Times New Roman" w:cs="Times New Roman"/>
          <w:b/>
          <w:bCs/>
          <w:sz w:val="24"/>
          <w:szCs w:val="24"/>
          <w:lang w:bidi="ar-EG"/>
        </w:rPr>
        <w:t xml:space="preserve"> t 90</w:t>
      </w:r>
      <w:r w:rsidRPr="00E1260B">
        <w:rPr>
          <w:rFonts w:ascii="Times New Roman" w:hAnsi="Times New Roman" w:cs="Times New Roman"/>
          <w:b/>
          <w:bCs/>
          <w:sz w:val="24"/>
          <w:szCs w:val="24"/>
          <w:lang w:bidi="ar-EG"/>
        </w:rPr>
        <w:t xml:space="preserve"> of MRT loaded aquasomes in situ nasal gel formulations based on stability testing</w:t>
      </w:r>
      <w:r>
        <w:rPr>
          <w:rFonts w:ascii="Times New Roman" w:hAnsi="Times New Roman" w:cs="Times New Roman"/>
          <w:b/>
          <w:bCs/>
          <w:sz w:val="24"/>
          <w:szCs w:val="24"/>
          <w:lang w:bidi="ar-EG"/>
        </w:rPr>
        <w:t>.</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9"/>
        <w:gridCol w:w="1375"/>
        <w:gridCol w:w="1559"/>
        <w:gridCol w:w="1276"/>
      </w:tblGrid>
      <w:tr w:rsidR="009A4FED" w:rsidRPr="00E1260B" w14:paraId="7ADBD369" w14:textId="77777777" w:rsidTr="002064A3">
        <w:trPr>
          <w:trHeight w:val="355"/>
          <w:jc w:val="center"/>
        </w:trPr>
        <w:tc>
          <w:tcPr>
            <w:tcW w:w="4149" w:type="dxa"/>
            <w:noWrap/>
            <w:tcMar>
              <w:top w:w="15" w:type="dxa"/>
              <w:left w:w="15" w:type="dxa"/>
              <w:bottom w:w="0" w:type="dxa"/>
              <w:right w:w="15" w:type="dxa"/>
            </w:tcMar>
            <w:vAlign w:val="bottom"/>
            <w:hideMark/>
          </w:tcPr>
          <w:p w14:paraId="3D4EB525" w14:textId="77777777" w:rsidR="009A4FED" w:rsidRPr="00E1260B" w:rsidRDefault="009A4FED" w:rsidP="002064A3">
            <w:pPr>
              <w:bidi w:val="0"/>
              <w:spacing w:after="0" w:line="240" w:lineRule="auto"/>
              <w:jc w:val="center"/>
              <w:rPr>
                <w:rFonts w:ascii="Times New Roman" w:hAnsi="Times New Roman" w:cs="Times New Roman"/>
                <w:b/>
                <w:bCs/>
                <w:sz w:val="24"/>
                <w:szCs w:val="24"/>
              </w:rPr>
            </w:pPr>
            <w:r w:rsidRPr="00E1260B">
              <w:rPr>
                <w:rFonts w:ascii="Times New Roman" w:hAnsi="Times New Roman" w:cs="Times New Roman"/>
                <w:b/>
                <w:bCs/>
                <w:sz w:val="24"/>
                <w:szCs w:val="24"/>
              </w:rPr>
              <w:t>Turkey's Multiple Comparison Test</w:t>
            </w:r>
          </w:p>
        </w:tc>
        <w:tc>
          <w:tcPr>
            <w:tcW w:w="1375" w:type="dxa"/>
            <w:noWrap/>
            <w:tcMar>
              <w:top w:w="15" w:type="dxa"/>
              <w:left w:w="15" w:type="dxa"/>
              <w:bottom w:w="0" w:type="dxa"/>
              <w:right w:w="15" w:type="dxa"/>
            </w:tcMar>
            <w:vAlign w:val="bottom"/>
            <w:hideMark/>
          </w:tcPr>
          <w:p w14:paraId="0F882F46" w14:textId="77777777" w:rsidR="009A4FED" w:rsidRPr="00E1260B" w:rsidRDefault="009A4FED" w:rsidP="002064A3">
            <w:pPr>
              <w:bidi w:val="0"/>
              <w:spacing w:after="0" w:line="240" w:lineRule="auto"/>
              <w:jc w:val="center"/>
              <w:rPr>
                <w:rFonts w:ascii="Times New Roman" w:hAnsi="Times New Roman" w:cs="Times New Roman"/>
                <w:b/>
                <w:bCs/>
                <w:sz w:val="24"/>
                <w:szCs w:val="24"/>
              </w:rPr>
            </w:pPr>
            <w:r w:rsidRPr="00E1260B">
              <w:rPr>
                <w:rFonts w:ascii="Times New Roman" w:hAnsi="Times New Roman" w:cs="Times New Roman"/>
                <w:b/>
                <w:bCs/>
                <w:sz w:val="24"/>
                <w:szCs w:val="24"/>
              </w:rPr>
              <w:t>Mean Diff.</w:t>
            </w:r>
          </w:p>
        </w:tc>
        <w:tc>
          <w:tcPr>
            <w:tcW w:w="1559" w:type="dxa"/>
            <w:noWrap/>
            <w:tcMar>
              <w:top w:w="15" w:type="dxa"/>
              <w:left w:w="15" w:type="dxa"/>
              <w:bottom w:w="0" w:type="dxa"/>
              <w:right w:w="15" w:type="dxa"/>
            </w:tcMar>
            <w:vAlign w:val="bottom"/>
            <w:hideMark/>
          </w:tcPr>
          <w:p w14:paraId="768A5A4E" w14:textId="77777777" w:rsidR="009A4FED" w:rsidRPr="00E1260B" w:rsidRDefault="009A4FED" w:rsidP="002064A3">
            <w:pPr>
              <w:bidi w:val="0"/>
              <w:spacing w:after="0" w:line="240" w:lineRule="auto"/>
              <w:jc w:val="center"/>
              <w:rPr>
                <w:rFonts w:ascii="Times New Roman" w:hAnsi="Times New Roman" w:cs="Times New Roman"/>
                <w:b/>
                <w:bCs/>
                <w:sz w:val="24"/>
                <w:szCs w:val="24"/>
              </w:rPr>
            </w:pPr>
            <w:r w:rsidRPr="00E1260B">
              <w:rPr>
                <w:rFonts w:ascii="Times New Roman" w:hAnsi="Times New Roman" w:cs="Times New Roman"/>
                <w:b/>
                <w:bCs/>
                <w:sz w:val="24"/>
                <w:szCs w:val="24"/>
              </w:rPr>
              <w:t>q</w:t>
            </w:r>
          </w:p>
        </w:tc>
        <w:tc>
          <w:tcPr>
            <w:tcW w:w="1276" w:type="dxa"/>
            <w:noWrap/>
            <w:tcMar>
              <w:top w:w="15" w:type="dxa"/>
              <w:left w:w="15" w:type="dxa"/>
              <w:bottom w:w="0" w:type="dxa"/>
              <w:right w:w="15" w:type="dxa"/>
            </w:tcMar>
            <w:vAlign w:val="bottom"/>
            <w:hideMark/>
          </w:tcPr>
          <w:p w14:paraId="34B76649" w14:textId="77777777" w:rsidR="009A4FED" w:rsidRPr="00E1260B" w:rsidRDefault="009A4FED" w:rsidP="002064A3">
            <w:pPr>
              <w:bidi w:val="0"/>
              <w:spacing w:after="0" w:line="240" w:lineRule="auto"/>
              <w:jc w:val="center"/>
              <w:rPr>
                <w:rFonts w:ascii="Times New Roman" w:hAnsi="Times New Roman" w:cs="Times New Roman"/>
                <w:b/>
                <w:bCs/>
                <w:sz w:val="24"/>
                <w:szCs w:val="24"/>
              </w:rPr>
            </w:pPr>
            <w:r w:rsidRPr="00E1260B">
              <w:rPr>
                <w:rFonts w:ascii="Times New Roman" w:hAnsi="Times New Roman" w:cs="Times New Roman"/>
                <w:b/>
                <w:bCs/>
                <w:sz w:val="24"/>
                <w:szCs w:val="24"/>
              </w:rPr>
              <w:t>Significant? P &lt; 0.05?</w:t>
            </w:r>
          </w:p>
        </w:tc>
      </w:tr>
      <w:tr w:rsidR="009A4FED" w:rsidRPr="00E1260B" w14:paraId="4DF1925A" w14:textId="77777777" w:rsidTr="002064A3">
        <w:trPr>
          <w:trHeight w:val="355"/>
          <w:jc w:val="center"/>
        </w:trPr>
        <w:tc>
          <w:tcPr>
            <w:tcW w:w="4149" w:type="dxa"/>
            <w:noWrap/>
            <w:tcMar>
              <w:top w:w="15" w:type="dxa"/>
              <w:left w:w="15" w:type="dxa"/>
              <w:bottom w:w="0" w:type="dxa"/>
              <w:right w:w="15" w:type="dxa"/>
            </w:tcMar>
            <w:vAlign w:val="bottom"/>
            <w:hideMark/>
          </w:tcPr>
          <w:p w14:paraId="5E4A5BA1" w14:textId="77777777" w:rsidR="009A4FED" w:rsidRPr="00E1260B" w:rsidRDefault="009A4FED" w:rsidP="002064A3">
            <w:pPr>
              <w:bidi w:val="0"/>
              <w:spacing w:after="0" w:line="240" w:lineRule="auto"/>
              <w:jc w:val="center"/>
              <w:rPr>
                <w:rFonts w:ascii="Times New Roman" w:hAnsi="Times New Roman" w:cs="Times New Roman"/>
                <w:sz w:val="24"/>
                <w:szCs w:val="24"/>
              </w:rPr>
            </w:pPr>
            <w:bookmarkStart w:id="11" w:name="_Hlk132056427"/>
            <w:r w:rsidRPr="00E1260B">
              <w:rPr>
                <w:rFonts w:ascii="Times New Roman" w:hAnsi="Times New Roman" w:cs="Times New Roman"/>
                <w:sz w:val="24"/>
                <w:szCs w:val="24"/>
              </w:rPr>
              <w:t>F1 vs F2</w:t>
            </w:r>
          </w:p>
        </w:tc>
        <w:tc>
          <w:tcPr>
            <w:tcW w:w="1375" w:type="dxa"/>
            <w:noWrap/>
            <w:tcMar>
              <w:top w:w="15" w:type="dxa"/>
              <w:left w:w="15" w:type="dxa"/>
              <w:bottom w:w="0" w:type="dxa"/>
              <w:right w:w="15" w:type="dxa"/>
            </w:tcMar>
            <w:vAlign w:val="bottom"/>
            <w:hideMark/>
          </w:tcPr>
          <w:p w14:paraId="65AA0C53"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56.37</w:t>
            </w:r>
          </w:p>
        </w:tc>
        <w:tc>
          <w:tcPr>
            <w:tcW w:w="1559" w:type="dxa"/>
            <w:noWrap/>
            <w:tcMar>
              <w:top w:w="15" w:type="dxa"/>
              <w:left w:w="15" w:type="dxa"/>
              <w:bottom w:w="0" w:type="dxa"/>
              <w:right w:w="15" w:type="dxa"/>
            </w:tcMar>
            <w:vAlign w:val="bottom"/>
            <w:hideMark/>
          </w:tcPr>
          <w:p w14:paraId="47A7A804"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2.514</w:t>
            </w:r>
          </w:p>
        </w:tc>
        <w:tc>
          <w:tcPr>
            <w:tcW w:w="1276" w:type="dxa"/>
            <w:noWrap/>
            <w:tcMar>
              <w:top w:w="15" w:type="dxa"/>
              <w:left w:w="15" w:type="dxa"/>
              <w:bottom w:w="0" w:type="dxa"/>
              <w:right w:w="15" w:type="dxa"/>
            </w:tcMar>
            <w:vAlign w:val="bottom"/>
            <w:hideMark/>
          </w:tcPr>
          <w:p w14:paraId="05E56F75"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No</w:t>
            </w:r>
          </w:p>
        </w:tc>
      </w:tr>
      <w:tr w:rsidR="009A4FED" w:rsidRPr="00E1260B" w14:paraId="0E916A2B" w14:textId="77777777" w:rsidTr="002064A3">
        <w:trPr>
          <w:trHeight w:val="355"/>
          <w:jc w:val="center"/>
        </w:trPr>
        <w:tc>
          <w:tcPr>
            <w:tcW w:w="4149" w:type="dxa"/>
            <w:noWrap/>
            <w:tcMar>
              <w:top w:w="15" w:type="dxa"/>
              <w:left w:w="15" w:type="dxa"/>
              <w:bottom w:w="0" w:type="dxa"/>
              <w:right w:w="15" w:type="dxa"/>
            </w:tcMar>
            <w:vAlign w:val="bottom"/>
            <w:hideMark/>
          </w:tcPr>
          <w:p w14:paraId="47885F09"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F1 vs F3</w:t>
            </w:r>
          </w:p>
        </w:tc>
        <w:tc>
          <w:tcPr>
            <w:tcW w:w="1375" w:type="dxa"/>
            <w:noWrap/>
            <w:tcMar>
              <w:top w:w="15" w:type="dxa"/>
              <w:left w:w="15" w:type="dxa"/>
              <w:bottom w:w="0" w:type="dxa"/>
              <w:right w:w="15" w:type="dxa"/>
            </w:tcMar>
            <w:vAlign w:val="bottom"/>
            <w:hideMark/>
          </w:tcPr>
          <w:p w14:paraId="55B2BC07"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317.7</w:t>
            </w:r>
          </w:p>
        </w:tc>
        <w:tc>
          <w:tcPr>
            <w:tcW w:w="1559" w:type="dxa"/>
            <w:noWrap/>
            <w:tcMar>
              <w:top w:w="15" w:type="dxa"/>
              <w:left w:w="15" w:type="dxa"/>
              <w:bottom w:w="0" w:type="dxa"/>
              <w:right w:w="15" w:type="dxa"/>
            </w:tcMar>
            <w:vAlign w:val="bottom"/>
            <w:hideMark/>
          </w:tcPr>
          <w:p w14:paraId="44E437A1"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14.17</w:t>
            </w:r>
          </w:p>
        </w:tc>
        <w:tc>
          <w:tcPr>
            <w:tcW w:w="1276" w:type="dxa"/>
            <w:noWrap/>
            <w:tcMar>
              <w:top w:w="15" w:type="dxa"/>
              <w:left w:w="15" w:type="dxa"/>
              <w:bottom w:w="0" w:type="dxa"/>
              <w:right w:w="15" w:type="dxa"/>
            </w:tcMar>
            <w:vAlign w:val="bottom"/>
            <w:hideMark/>
          </w:tcPr>
          <w:p w14:paraId="0236E23A"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Yes</w:t>
            </w:r>
          </w:p>
        </w:tc>
      </w:tr>
      <w:tr w:rsidR="009A4FED" w:rsidRPr="00E1260B" w14:paraId="4A020450" w14:textId="77777777" w:rsidTr="002064A3">
        <w:trPr>
          <w:trHeight w:val="355"/>
          <w:jc w:val="center"/>
        </w:trPr>
        <w:tc>
          <w:tcPr>
            <w:tcW w:w="4149" w:type="dxa"/>
            <w:noWrap/>
            <w:tcMar>
              <w:top w:w="15" w:type="dxa"/>
              <w:left w:w="15" w:type="dxa"/>
              <w:bottom w:w="0" w:type="dxa"/>
              <w:right w:w="15" w:type="dxa"/>
            </w:tcMar>
            <w:vAlign w:val="bottom"/>
            <w:hideMark/>
          </w:tcPr>
          <w:p w14:paraId="7BA2B5B5"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F1 vs F4</w:t>
            </w:r>
          </w:p>
        </w:tc>
        <w:tc>
          <w:tcPr>
            <w:tcW w:w="1375" w:type="dxa"/>
            <w:noWrap/>
            <w:tcMar>
              <w:top w:w="15" w:type="dxa"/>
              <w:left w:w="15" w:type="dxa"/>
              <w:bottom w:w="0" w:type="dxa"/>
              <w:right w:w="15" w:type="dxa"/>
            </w:tcMar>
            <w:vAlign w:val="bottom"/>
            <w:hideMark/>
          </w:tcPr>
          <w:p w14:paraId="2C21D98A"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266.0</w:t>
            </w:r>
          </w:p>
        </w:tc>
        <w:tc>
          <w:tcPr>
            <w:tcW w:w="1559" w:type="dxa"/>
            <w:noWrap/>
            <w:tcMar>
              <w:top w:w="15" w:type="dxa"/>
              <w:left w:w="15" w:type="dxa"/>
              <w:bottom w:w="0" w:type="dxa"/>
              <w:right w:w="15" w:type="dxa"/>
            </w:tcMar>
            <w:vAlign w:val="bottom"/>
            <w:hideMark/>
          </w:tcPr>
          <w:p w14:paraId="29A3557B"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11.86</w:t>
            </w:r>
          </w:p>
        </w:tc>
        <w:tc>
          <w:tcPr>
            <w:tcW w:w="1276" w:type="dxa"/>
            <w:noWrap/>
            <w:tcMar>
              <w:top w:w="15" w:type="dxa"/>
              <w:left w:w="15" w:type="dxa"/>
              <w:bottom w:w="0" w:type="dxa"/>
              <w:right w:w="15" w:type="dxa"/>
            </w:tcMar>
            <w:vAlign w:val="bottom"/>
            <w:hideMark/>
          </w:tcPr>
          <w:p w14:paraId="7A131B0F"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Yes</w:t>
            </w:r>
          </w:p>
        </w:tc>
      </w:tr>
      <w:tr w:rsidR="009A4FED" w:rsidRPr="00E1260B" w14:paraId="4008F00A" w14:textId="77777777" w:rsidTr="002064A3">
        <w:trPr>
          <w:trHeight w:val="355"/>
          <w:jc w:val="center"/>
        </w:trPr>
        <w:tc>
          <w:tcPr>
            <w:tcW w:w="4149" w:type="dxa"/>
            <w:noWrap/>
            <w:tcMar>
              <w:top w:w="15" w:type="dxa"/>
              <w:left w:w="15" w:type="dxa"/>
              <w:bottom w:w="0" w:type="dxa"/>
              <w:right w:w="15" w:type="dxa"/>
            </w:tcMar>
            <w:vAlign w:val="bottom"/>
            <w:hideMark/>
          </w:tcPr>
          <w:p w14:paraId="4A6C4043"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F2 vs F3</w:t>
            </w:r>
          </w:p>
        </w:tc>
        <w:tc>
          <w:tcPr>
            <w:tcW w:w="1375" w:type="dxa"/>
            <w:noWrap/>
            <w:tcMar>
              <w:top w:w="15" w:type="dxa"/>
              <w:left w:w="15" w:type="dxa"/>
              <w:bottom w:w="0" w:type="dxa"/>
              <w:right w:w="15" w:type="dxa"/>
            </w:tcMar>
            <w:vAlign w:val="bottom"/>
            <w:hideMark/>
          </w:tcPr>
          <w:p w14:paraId="35EA23F4"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261.3</w:t>
            </w:r>
          </w:p>
        </w:tc>
        <w:tc>
          <w:tcPr>
            <w:tcW w:w="1559" w:type="dxa"/>
            <w:noWrap/>
            <w:tcMar>
              <w:top w:w="15" w:type="dxa"/>
              <w:left w:w="15" w:type="dxa"/>
              <w:bottom w:w="0" w:type="dxa"/>
              <w:right w:w="15" w:type="dxa"/>
            </w:tcMar>
            <w:vAlign w:val="bottom"/>
            <w:hideMark/>
          </w:tcPr>
          <w:p w14:paraId="72722AC5"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11.65</w:t>
            </w:r>
          </w:p>
        </w:tc>
        <w:tc>
          <w:tcPr>
            <w:tcW w:w="1276" w:type="dxa"/>
            <w:noWrap/>
            <w:tcMar>
              <w:top w:w="15" w:type="dxa"/>
              <w:left w:w="15" w:type="dxa"/>
              <w:bottom w:w="0" w:type="dxa"/>
              <w:right w:w="15" w:type="dxa"/>
            </w:tcMar>
            <w:vAlign w:val="bottom"/>
            <w:hideMark/>
          </w:tcPr>
          <w:p w14:paraId="20DFAD52"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Yes</w:t>
            </w:r>
          </w:p>
        </w:tc>
      </w:tr>
      <w:tr w:rsidR="009A4FED" w:rsidRPr="00E1260B" w14:paraId="528640C7" w14:textId="77777777" w:rsidTr="002064A3">
        <w:trPr>
          <w:trHeight w:val="355"/>
          <w:jc w:val="center"/>
        </w:trPr>
        <w:tc>
          <w:tcPr>
            <w:tcW w:w="4149" w:type="dxa"/>
            <w:noWrap/>
            <w:tcMar>
              <w:top w:w="15" w:type="dxa"/>
              <w:left w:w="15" w:type="dxa"/>
              <w:bottom w:w="0" w:type="dxa"/>
              <w:right w:w="15" w:type="dxa"/>
            </w:tcMar>
            <w:vAlign w:val="bottom"/>
            <w:hideMark/>
          </w:tcPr>
          <w:p w14:paraId="31ED93E3"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F2 vs F4</w:t>
            </w:r>
          </w:p>
        </w:tc>
        <w:tc>
          <w:tcPr>
            <w:tcW w:w="1375" w:type="dxa"/>
            <w:noWrap/>
            <w:tcMar>
              <w:top w:w="15" w:type="dxa"/>
              <w:left w:w="15" w:type="dxa"/>
              <w:bottom w:w="0" w:type="dxa"/>
              <w:right w:w="15" w:type="dxa"/>
            </w:tcMar>
            <w:vAlign w:val="bottom"/>
            <w:hideMark/>
          </w:tcPr>
          <w:p w14:paraId="024F46A8"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209.7</w:t>
            </w:r>
          </w:p>
        </w:tc>
        <w:tc>
          <w:tcPr>
            <w:tcW w:w="1559" w:type="dxa"/>
            <w:noWrap/>
            <w:tcMar>
              <w:top w:w="15" w:type="dxa"/>
              <w:left w:w="15" w:type="dxa"/>
              <w:bottom w:w="0" w:type="dxa"/>
              <w:right w:w="15" w:type="dxa"/>
            </w:tcMar>
            <w:vAlign w:val="bottom"/>
            <w:hideMark/>
          </w:tcPr>
          <w:p w14:paraId="365650AE"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9.349</w:t>
            </w:r>
          </w:p>
        </w:tc>
        <w:tc>
          <w:tcPr>
            <w:tcW w:w="1276" w:type="dxa"/>
            <w:noWrap/>
            <w:tcMar>
              <w:top w:w="15" w:type="dxa"/>
              <w:left w:w="15" w:type="dxa"/>
              <w:bottom w:w="0" w:type="dxa"/>
              <w:right w:w="15" w:type="dxa"/>
            </w:tcMar>
            <w:vAlign w:val="bottom"/>
            <w:hideMark/>
          </w:tcPr>
          <w:p w14:paraId="2861FF27"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Yes</w:t>
            </w:r>
          </w:p>
        </w:tc>
      </w:tr>
      <w:tr w:rsidR="009A4FED" w:rsidRPr="00E1260B" w14:paraId="57AD4EDC" w14:textId="77777777" w:rsidTr="002064A3">
        <w:trPr>
          <w:trHeight w:val="355"/>
          <w:jc w:val="center"/>
        </w:trPr>
        <w:tc>
          <w:tcPr>
            <w:tcW w:w="4149" w:type="dxa"/>
            <w:noWrap/>
            <w:tcMar>
              <w:top w:w="15" w:type="dxa"/>
              <w:left w:w="15" w:type="dxa"/>
              <w:bottom w:w="0" w:type="dxa"/>
              <w:right w:w="15" w:type="dxa"/>
            </w:tcMar>
            <w:vAlign w:val="bottom"/>
            <w:hideMark/>
          </w:tcPr>
          <w:p w14:paraId="036FE252"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F3 vs F4</w:t>
            </w:r>
          </w:p>
        </w:tc>
        <w:tc>
          <w:tcPr>
            <w:tcW w:w="1375" w:type="dxa"/>
            <w:noWrap/>
            <w:tcMar>
              <w:top w:w="15" w:type="dxa"/>
              <w:left w:w="15" w:type="dxa"/>
              <w:bottom w:w="0" w:type="dxa"/>
              <w:right w:w="15" w:type="dxa"/>
            </w:tcMar>
            <w:vAlign w:val="bottom"/>
            <w:hideMark/>
          </w:tcPr>
          <w:p w14:paraId="764A16F6"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-51.67</w:t>
            </w:r>
          </w:p>
        </w:tc>
        <w:tc>
          <w:tcPr>
            <w:tcW w:w="1559" w:type="dxa"/>
            <w:noWrap/>
            <w:tcMar>
              <w:top w:w="15" w:type="dxa"/>
              <w:left w:w="15" w:type="dxa"/>
              <w:bottom w:w="0" w:type="dxa"/>
              <w:right w:w="15" w:type="dxa"/>
            </w:tcMar>
            <w:vAlign w:val="bottom"/>
            <w:hideMark/>
          </w:tcPr>
          <w:p w14:paraId="135FDDE5"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2.304</w:t>
            </w:r>
          </w:p>
        </w:tc>
        <w:tc>
          <w:tcPr>
            <w:tcW w:w="1276" w:type="dxa"/>
            <w:noWrap/>
            <w:tcMar>
              <w:top w:w="15" w:type="dxa"/>
              <w:left w:w="15" w:type="dxa"/>
              <w:bottom w:w="0" w:type="dxa"/>
              <w:right w:w="15" w:type="dxa"/>
            </w:tcMar>
            <w:vAlign w:val="bottom"/>
            <w:hideMark/>
          </w:tcPr>
          <w:p w14:paraId="5FD05DDA" w14:textId="77777777" w:rsidR="009A4FED" w:rsidRPr="00E1260B" w:rsidRDefault="009A4FED" w:rsidP="002064A3">
            <w:pPr>
              <w:bidi w:val="0"/>
              <w:spacing w:after="0" w:line="240" w:lineRule="auto"/>
              <w:jc w:val="center"/>
              <w:rPr>
                <w:rFonts w:ascii="Times New Roman" w:hAnsi="Times New Roman" w:cs="Times New Roman"/>
                <w:sz w:val="24"/>
                <w:szCs w:val="24"/>
              </w:rPr>
            </w:pPr>
            <w:r w:rsidRPr="00E1260B">
              <w:rPr>
                <w:rFonts w:ascii="Times New Roman" w:hAnsi="Times New Roman" w:cs="Times New Roman"/>
                <w:sz w:val="24"/>
                <w:szCs w:val="24"/>
              </w:rPr>
              <w:t>No</w:t>
            </w:r>
          </w:p>
        </w:tc>
      </w:tr>
      <w:bookmarkEnd w:id="11"/>
    </w:tbl>
    <w:p w14:paraId="2EB71F85" w14:textId="77777777" w:rsidR="009A4FED" w:rsidRPr="00E1260B" w:rsidRDefault="009A4FED" w:rsidP="009A4FED">
      <w:pPr>
        <w:rPr>
          <w:sz w:val="24"/>
          <w:szCs w:val="24"/>
          <w:lang w:bidi="ar-EG"/>
        </w:rPr>
      </w:pPr>
    </w:p>
    <w:p w14:paraId="424103BD" w14:textId="77777777" w:rsidR="009A4FED" w:rsidRPr="00C40D85" w:rsidRDefault="009A4FED" w:rsidP="009A4FED">
      <w:pPr>
        <w:tabs>
          <w:tab w:val="left" w:pos="7610"/>
        </w:tabs>
        <w:jc w:val="center"/>
        <w:rPr>
          <w:rFonts w:ascii="Times New Roman" w:hAnsi="Times New Roman" w:cs="Times New Roman"/>
          <w:sz w:val="20"/>
          <w:szCs w:val="20"/>
          <w:lang w:bidi="ar-EG"/>
        </w:rPr>
      </w:pPr>
    </w:p>
    <w:p w14:paraId="12E8F907" w14:textId="4AB98ABE" w:rsidR="00103E9E" w:rsidRDefault="00FB5B80" w:rsidP="00103E9E">
      <w:pPr>
        <w:tabs>
          <w:tab w:val="left" w:pos="7610"/>
        </w:tabs>
        <w:jc w:val="right"/>
        <w:rPr>
          <w:rFonts w:asciiTheme="majorBidi" w:hAnsiTheme="majorBidi" w:cstheme="majorBidi"/>
          <w:sz w:val="24"/>
          <w:szCs w:val="24"/>
        </w:rPr>
      </w:pPr>
      <w:r>
        <w:rPr>
          <w:rFonts w:asciiTheme="majorBidi" w:hAnsiTheme="majorBidi" w:cstheme="majorBidi"/>
          <w:sz w:val="24"/>
          <w:szCs w:val="24"/>
        </w:rPr>
        <w:object w:dxaOrig="5640" w:dyaOrig="4728" w14:anchorId="78208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88.4pt" o:ole="">
            <v:imagedata r:id="rId13" o:title=""/>
          </v:shape>
          <o:OLEObject Type="Embed" ProgID="Prism5.Document" ShapeID="_x0000_i1025" DrawAspect="Content" ObjectID="_1760077335" r:id="rId14"/>
        </w:object>
      </w:r>
    </w:p>
    <w:p w14:paraId="0EA64129" w14:textId="77777777" w:rsidR="00103E9E" w:rsidRDefault="00103E9E" w:rsidP="00103E9E">
      <w:pPr>
        <w:tabs>
          <w:tab w:val="left" w:pos="7610"/>
        </w:tabs>
        <w:jc w:val="right"/>
        <w:rPr>
          <w:rFonts w:asciiTheme="majorBidi" w:hAnsiTheme="majorBidi" w:cstheme="majorBidi"/>
          <w:sz w:val="24"/>
          <w:szCs w:val="24"/>
          <w:lang w:bidi="ar-EG"/>
        </w:rPr>
      </w:pPr>
    </w:p>
    <w:p w14:paraId="1B1E7D8A" w14:textId="77777777" w:rsidR="00103E9E" w:rsidRDefault="00103E9E" w:rsidP="00103E9E">
      <w:pPr>
        <w:tabs>
          <w:tab w:val="left" w:pos="7610"/>
        </w:tabs>
        <w:jc w:val="right"/>
        <w:rPr>
          <w:rFonts w:asciiTheme="majorBidi" w:hAnsiTheme="majorBidi" w:cstheme="majorBidi"/>
          <w:b/>
          <w:bCs/>
          <w:sz w:val="20"/>
          <w:szCs w:val="20"/>
          <w:rtl/>
          <w:lang w:bidi="ar-EG"/>
        </w:rPr>
      </w:pPr>
      <w:r>
        <w:rPr>
          <w:rFonts w:asciiTheme="majorBidi" w:hAnsiTheme="majorBidi" w:cstheme="majorBidi"/>
          <w:b/>
          <w:bCs/>
          <w:sz w:val="20"/>
          <w:szCs w:val="20"/>
          <w:lang w:bidi="ar-EG"/>
        </w:rPr>
        <w:t xml:space="preserve">Figure (4): ANOVA for the calculated </w:t>
      </w:r>
      <m:oMath>
        <m:sSub>
          <m:sSubPr>
            <m:ctrlPr>
              <w:rPr>
                <w:rFonts w:ascii="Cambria Math" w:hAnsi="Cambria Math" w:cstheme="majorBidi"/>
                <w:b/>
                <w:bCs/>
                <w:i/>
              </w:rPr>
            </m:ctrlPr>
          </m:sSubPr>
          <m:e>
            <m:r>
              <m:rPr>
                <m:sty m:val="bi"/>
              </m:rPr>
              <w:rPr>
                <w:rFonts w:ascii="Cambria Math" w:hAnsi="Cambria Math" w:cstheme="majorBidi"/>
                <w:sz w:val="20"/>
                <w:szCs w:val="20"/>
              </w:rPr>
              <m:t>t</m:t>
            </m:r>
          </m:e>
          <m:sub>
            <m:r>
              <m:rPr>
                <m:sty m:val="bi"/>
              </m:rPr>
              <w:rPr>
                <w:rFonts w:ascii="Cambria Math" w:hAnsi="Cambria Math" w:cstheme="majorBidi"/>
                <w:sz w:val="20"/>
                <w:szCs w:val="20"/>
              </w:rPr>
              <m:t>90</m:t>
            </m:r>
          </m:sub>
        </m:sSub>
      </m:oMath>
      <w:r>
        <w:rPr>
          <w:rFonts w:asciiTheme="majorBidi" w:hAnsiTheme="majorBidi" w:cstheme="majorBidi"/>
          <w:b/>
          <w:bCs/>
          <w:sz w:val="20"/>
          <w:szCs w:val="20"/>
          <w:lang w:bidi="ar-EG"/>
        </w:rPr>
        <w:t>of MRT loaded aquasomes in situ nasal gel formulations based on stability testing.</w:t>
      </w:r>
    </w:p>
    <w:p w14:paraId="3DF8C122" w14:textId="3CF4264B" w:rsidR="000358FA" w:rsidRPr="00DA70E3" w:rsidRDefault="002D148F" w:rsidP="00486818">
      <w:pPr>
        <w:tabs>
          <w:tab w:val="left" w:pos="7610"/>
        </w:tabs>
        <w:jc w:val="right"/>
        <w:rPr>
          <w:rFonts w:asciiTheme="majorBidi" w:hAnsiTheme="majorBidi" w:cstheme="majorBidi"/>
          <w:sz w:val="28"/>
          <w:szCs w:val="28"/>
          <w:rtl/>
          <w:lang w:bidi="ar-EG"/>
        </w:rPr>
      </w:pPr>
      <w:r w:rsidRPr="00DA70E3">
        <w:rPr>
          <w:rFonts w:asciiTheme="majorBidi" w:hAnsiTheme="majorBidi" w:cstheme="majorBidi"/>
          <w:b/>
          <w:bCs/>
          <w:sz w:val="28"/>
          <w:szCs w:val="28"/>
          <w:u w:val="single"/>
          <w:lang w:bidi="ar-EG"/>
        </w:rPr>
        <w:lastRenderedPageBreak/>
        <w:t>4-D</w:t>
      </w:r>
      <w:r w:rsidR="000358FA" w:rsidRPr="00DA70E3">
        <w:rPr>
          <w:rFonts w:asciiTheme="majorBidi" w:hAnsiTheme="majorBidi" w:cstheme="majorBidi"/>
          <w:b/>
          <w:bCs/>
          <w:sz w:val="28"/>
          <w:szCs w:val="28"/>
          <w:u w:val="single"/>
          <w:lang w:bidi="ar-EG"/>
        </w:rPr>
        <w:t xml:space="preserve">iscussion </w:t>
      </w:r>
    </w:p>
    <w:p w14:paraId="1F9B0C68" w14:textId="4E71F7B6" w:rsidR="00823D4D" w:rsidRPr="00DA70E3" w:rsidRDefault="00426FA0" w:rsidP="00954B8F">
      <w:pPr>
        <w:tabs>
          <w:tab w:val="left" w:pos="7610"/>
        </w:tabs>
        <w:jc w:val="both"/>
        <w:rPr>
          <w:rFonts w:asciiTheme="majorBidi" w:hAnsiTheme="majorBidi" w:cstheme="majorBidi"/>
          <w:sz w:val="20"/>
          <w:szCs w:val="20"/>
          <w:rtl/>
          <w:lang w:bidi="ar-EG"/>
        </w:rPr>
      </w:pPr>
      <w:r w:rsidRPr="00DA70E3">
        <w:rPr>
          <w:rFonts w:asciiTheme="majorBidi" w:hAnsiTheme="majorBidi" w:cstheme="majorBidi"/>
          <w:sz w:val="20"/>
          <w:szCs w:val="20"/>
        </w:rPr>
        <w:t xml:space="preserve">Accelerated stability tests are very helpful for determining how a drug's quality changes over time as a result of a range of variables including humidity, temperature, and light </w:t>
      </w:r>
      <w:r w:rsidR="00207933" w:rsidRPr="00DA70E3">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&lt;EndNote&gt;&lt;Cite&gt;&lt;Author&gt;Committee for Proprietary Medicinal Products %J EMEA&lt;/Author&gt;&lt;Year&gt;2002&lt;/Year&gt;&lt;RecNum&gt;196&lt;/RecNum&gt;&lt;DisplayText&gt;(Committee for Proprietary Medicinal Products %J EMEA, 2002)&lt;/DisplayText&gt;&lt;record&gt;&lt;rec-number&gt;196&lt;/rec-number&gt;&lt;foreign-keys&gt;&lt;key app="EN" db-id="d5pr99prur2095eeteox2ddkdrzdt5szvsrw" timestamp="1678481394"&gt;196&lt;/key&gt;&lt;/foreign-keys&gt;&lt;ref-type name="Journal Article"&gt;17&lt;/ref-type&gt;&lt;contributors&gt;&lt;authors&gt;&lt;author&gt;Committee for Proprietary Medicinal Products %J EMEA, London&lt;/author&gt;&lt;/authors&gt;&lt;/contributors&gt;&lt;titles&gt;&lt;title&gt;Note for guidance on stability testing: stability testing of existing active substances and related finished products&lt;/title&gt;&lt;/titles&gt;&lt;dates&gt;&lt;year&gt;2002&lt;/year&gt;&lt;/dates&gt;&lt;urls&gt;&lt;/urls&gt;&lt;/record&gt;&lt;/Cite&gt;&lt;/EndNote&gt;</w:instrText>
      </w:r>
      <w:r w:rsidR="00207933" w:rsidRPr="00DA70E3">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(Committee for Proprietary Medicinal Products %J EMEA, 2002)</w:t>
      </w:r>
      <w:r w:rsidR="00207933" w:rsidRPr="00DA70E3">
        <w:rPr>
          <w:rFonts w:asciiTheme="majorBidi" w:hAnsiTheme="majorBidi" w:cstheme="majorBidi"/>
          <w:b/>
          <w:bCs/>
          <w:sz w:val="20"/>
          <w:szCs w:val="20"/>
        </w:rPr>
        <w:fldChar w:fldCharType="end"/>
      </w:r>
      <w:r w:rsidR="003D4DB5" w:rsidRPr="00DA70E3">
        <w:rPr>
          <w:rFonts w:asciiTheme="majorBidi" w:hAnsiTheme="majorBidi" w:cstheme="majorBidi"/>
          <w:sz w:val="20"/>
          <w:szCs w:val="20"/>
        </w:rPr>
        <w:t xml:space="preserve">. </w:t>
      </w:r>
      <w:r w:rsidRPr="00DA70E3">
        <w:rPr>
          <w:rFonts w:asciiTheme="majorBidi" w:hAnsiTheme="majorBidi" w:cstheme="majorBidi"/>
          <w:sz w:val="20"/>
          <w:szCs w:val="20"/>
        </w:rPr>
        <w:t>The physical</w:t>
      </w:r>
      <w:r w:rsidR="00AD3867" w:rsidRPr="00DA70E3">
        <w:rPr>
          <w:rFonts w:asciiTheme="majorBidi" w:hAnsiTheme="majorBidi" w:cstheme="majorBidi"/>
          <w:sz w:val="20"/>
          <w:szCs w:val="20"/>
        </w:rPr>
        <w:t xml:space="preserve"> and </w:t>
      </w:r>
      <w:r w:rsidRPr="00DA70E3">
        <w:rPr>
          <w:rFonts w:asciiTheme="majorBidi" w:hAnsiTheme="majorBidi" w:cstheme="majorBidi"/>
          <w:sz w:val="20"/>
          <w:szCs w:val="20"/>
        </w:rPr>
        <w:t xml:space="preserve">chemical features of a drug prototype must be thoroughly evaluated both at the beginning of the manufacturing and during the planned shelf-life duration </w:t>
      </w:r>
      <w:r w:rsidR="00207933" w:rsidRPr="00DA70E3">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&lt;EndNote&gt;&lt;Cite&gt;&lt;Author&gt;Schuh&lt;/Author&gt;&lt;Year&gt;2019&lt;/Year&gt;&lt;RecNum&gt;197&lt;/RecNum&gt;&lt;DisplayText&gt;(Schuh &amp;amp; Funk, 2019)&lt;/DisplayText&gt;&lt;record&gt;&lt;rec-number&gt;197&lt;/rec-number&gt;&lt;foreign-keys&gt;&lt;key app="EN" db-id="d5pr99prur2095eeteox2ddkdrzdt5szvsrw" timestamp="1678481687"&gt;197&lt;/key&gt;&lt;/foreign-keys&gt;&lt;ref-type name="Journal Article"&gt;17&lt;/ref-type&gt;&lt;contributors&gt;&lt;authors&gt;&lt;author&gt;Schuh, JoAnn CL&lt;/author&gt;&lt;author&gt;Funk, Kathleen A %J Toxicologic Pathology&lt;/author&gt;&lt;/authors&gt;&lt;/contributors&gt;&lt;titles&gt;&lt;title&gt;Compilation of international standards and regulatory guidance documents for evaluation of biomaterials, medical devices, and 3-D printed and regenerative medicine products&lt;/title&gt;&lt;/titles&gt;&lt;pages&gt;344-357&lt;/pages&gt;&lt;volume&gt;47&lt;/volume&gt;&lt;number&gt;3&lt;/number&gt;&lt;dates&gt;&lt;year&gt;2019&lt;/year&gt;&lt;/dates&gt;&lt;isbn&gt;0192-6233&lt;/isbn&gt;&lt;urls&gt;&lt;/urls&gt;&lt;/record&gt;&lt;/Cite&gt;&lt;/EndNote&gt;</w:instrText>
      </w:r>
      <w:r w:rsidR="00207933" w:rsidRPr="00DA70E3">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(Schuh &amp; Funk, 2019)</w:t>
      </w:r>
      <w:r w:rsidR="00207933" w:rsidRPr="00DA70E3">
        <w:rPr>
          <w:rFonts w:asciiTheme="majorBidi" w:hAnsiTheme="majorBidi" w:cstheme="majorBidi"/>
          <w:b/>
          <w:bCs/>
          <w:sz w:val="20"/>
          <w:szCs w:val="20"/>
        </w:rPr>
        <w:fldChar w:fldCharType="end"/>
      </w:r>
      <w:r w:rsidR="003D4DB5" w:rsidRPr="00DA70E3">
        <w:rPr>
          <w:rFonts w:asciiTheme="majorBidi" w:hAnsiTheme="majorBidi" w:cstheme="majorBidi"/>
          <w:b/>
          <w:bCs/>
          <w:sz w:val="20"/>
          <w:szCs w:val="20"/>
        </w:rPr>
        <w:t>.</w:t>
      </w:r>
      <w:r w:rsidR="003D4DB5" w:rsidRPr="00DA70E3">
        <w:rPr>
          <w:rFonts w:asciiTheme="majorBidi" w:hAnsiTheme="majorBidi" w:cstheme="majorBidi"/>
          <w:sz w:val="20"/>
          <w:szCs w:val="20"/>
        </w:rPr>
        <w:t xml:space="preserve"> </w:t>
      </w:r>
      <w:r w:rsidR="00AD3867" w:rsidRPr="00DA70E3">
        <w:rPr>
          <w:rFonts w:asciiTheme="majorBidi" w:hAnsiTheme="majorBidi" w:cstheme="majorBidi"/>
          <w:sz w:val="20"/>
          <w:szCs w:val="20"/>
        </w:rPr>
        <w:t xml:space="preserve">                                                                                                                             </w:t>
      </w:r>
      <w:r w:rsidR="00823D4D" w:rsidRPr="00DA70E3">
        <w:rPr>
          <w:rFonts w:asciiTheme="majorBidi" w:hAnsiTheme="majorBidi" w:cstheme="majorBidi"/>
          <w:sz w:val="20"/>
          <w:szCs w:val="20"/>
        </w:rPr>
        <w:t xml:space="preserve">       </w:t>
      </w:r>
    </w:p>
    <w:p w14:paraId="59D0DA0C" w14:textId="4D88AD8E" w:rsidR="0073707C" w:rsidRPr="00DA70E3" w:rsidRDefault="00426FA0" w:rsidP="00954B8F">
      <w:pPr>
        <w:tabs>
          <w:tab w:val="left" w:pos="7610"/>
        </w:tabs>
        <w:jc w:val="both"/>
        <w:rPr>
          <w:rFonts w:asciiTheme="majorBidi" w:hAnsiTheme="majorBidi" w:cstheme="majorBidi"/>
          <w:sz w:val="20"/>
          <w:szCs w:val="20"/>
          <w:rtl/>
        </w:rPr>
      </w:pPr>
      <w:r w:rsidRPr="00DA70E3">
        <w:rPr>
          <w:rFonts w:asciiTheme="majorBidi" w:hAnsiTheme="majorBidi" w:cstheme="majorBidi"/>
          <w:sz w:val="20"/>
          <w:szCs w:val="20"/>
          <w:lang w:bidi="ar-EG"/>
        </w:rPr>
        <w:t>It is clear from the forced degradation study that the in situ nasal gel containing MRT-loaded aquasomes was susceptible to</w:t>
      </w:r>
      <w:r w:rsidR="00AD3867" w:rsidRPr="00DA70E3">
        <w:rPr>
          <w:rFonts w:asciiTheme="majorBidi" w:hAnsiTheme="majorBidi" w:cstheme="majorBidi"/>
          <w:sz w:val="20"/>
          <w:szCs w:val="20"/>
          <w:lang w:bidi="ar-EG"/>
        </w:rPr>
        <w:t xml:space="preserve"> the </w:t>
      </w:r>
      <w:r w:rsidRPr="00DA70E3">
        <w:rPr>
          <w:rFonts w:asciiTheme="majorBidi" w:hAnsiTheme="majorBidi" w:cstheme="majorBidi"/>
          <w:sz w:val="20"/>
          <w:szCs w:val="20"/>
          <w:lang w:bidi="ar-EG"/>
        </w:rPr>
        <w:t>decomposition under oxidative and photolytic stress conditions</w:t>
      </w:r>
      <w:r w:rsidR="00403D1F" w:rsidRPr="00DA70E3">
        <w:rPr>
          <w:rFonts w:asciiTheme="majorBidi" w:hAnsiTheme="majorBidi" w:cstheme="majorBidi"/>
          <w:sz w:val="20"/>
          <w:szCs w:val="20"/>
          <w:lang w:bidi="ar-EG"/>
        </w:rPr>
        <w:t xml:space="preserve"> because there </w:t>
      </w:r>
      <w:r w:rsidR="000B565E" w:rsidRPr="00DA70E3">
        <w:rPr>
          <w:rFonts w:asciiTheme="majorBidi" w:hAnsiTheme="majorBidi" w:cstheme="majorBidi"/>
          <w:sz w:val="20"/>
          <w:szCs w:val="20"/>
          <w:lang w:bidi="ar-EG"/>
        </w:rPr>
        <w:t>was</w:t>
      </w:r>
      <w:r w:rsidR="00403D1F" w:rsidRPr="00DA70E3">
        <w:rPr>
          <w:rFonts w:asciiTheme="majorBidi" w:hAnsiTheme="majorBidi" w:cstheme="majorBidi"/>
          <w:sz w:val="20"/>
          <w:szCs w:val="20"/>
          <w:lang w:bidi="ar-EG"/>
        </w:rPr>
        <w:t xml:space="preserve"> no absorbance peak at 289nm</w:t>
      </w:r>
      <w:r w:rsidR="00593F68" w:rsidRPr="00DA70E3">
        <w:rPr>
          <w:rFonts w:asciiTheme="majorBidi" w:hAnsiTheme="majorBidi" w:cstheme="majorBidi"/>
          <w:sz w:val="20"/>
          <w:szCs w:val="20"/>
          <w:lang w:bidi="ar-EG"/>
        </w:rPr>
        <w:t xml:space="preserve"> using spectrophotometric methods indicating decomposition of MRT and ensuring that the decomposition products did not give absorbance at 289 nm as shown in figure (1). Hence, the MRT stability investigation may be done using spectrophotometric methods </w:t>
      </w:r>
      <w:r w:rsidR="00593F68" w:rsidRPr="00DA70E3">
        <w:rPr>
          <w:rFonts w:asciiTheme="majorBidi" w:hAnsiTheme="majorBidi" w:cstheme="majorBidi"/>
          <w:b/>
          <w:bCs/>
          <w:sz w:val="20"/>
          <w:szCs w:val="20"/>
          <w:lang w:bidi="ar-EG"/>
        </w:rPr>
        <w:fldChar w:fldCharType="begin"/>
      </w:r>
      <w:r w:rsidR="00831791">
        <w:rPr>
          <w:rFonts w:asciiTheme="majorBidi" w:hAnsiTheme="majorBidi" w:cstheme="majorBidi"/>
          <w:b/>
          <w:bCs/>
          <w:sz w:val="20"/>
          <w:szCs w:val="20"/>
          <w:lang w:bidi="ar-EG"/>
        </w:rPr>
        <w:instrText xml:space="preserve"> ADDIN EN.CITE &lt;EndNote&gt;&lt;Cite&gt;&lt;Author&gt;Blessy&lt;/Author&gt;&lt;Year&gt;2014&lt;/Year&gt;&lt;RecNum&gt;190&lt;/RecNum&gt;&lt;DisplayText&gt;(Blessy et al., 2014)&lt;/DisplayText&gt;&lt;record&gt;&lt;rec-number&gt;190&lt;/rec-number&gt;&lt;foreign-keys&gt;&lt;key app="EN" db-id="d5pr99prur2095eeteox2ddkdrzdt5szvsrw" timestamp="1678275187"&gt;190&lt;/key&gt;&lt;/foreign-keys&gt;&lt;ref-type name="Journal Article"&gt;17&lt;/ref-type&gt;&lt;contributors&gt;&lt;authors&gt;&lt;author&gt;Blessy, MRDP&lt;/author&gt;&lt;author&gt;Patel, Ruchi D&lt;/author&gt;&lt;author&gt;Prajapati, Prajesh N&lt;/author&gt;&lt;author&gt;Agrawal, YK %J Journal of pharmaceutical analysis&lt;/author&gt;&lt;/authors&gt;&lt;/contributors&gt;&lt;titles&gt;&lt;title&gt;Development of forced degradation and stability indicating studies of drugs—A review&lt;/title&gt;&lt;/titles&gt;&lt;pages&gt;159-165&lt;/pages&gt;&lt;volume&gt;4&lt;/volume&gt;&lt;number&gt;3&lt;/number&gt;&lt;dates&gt;&lt;year&gt;2014&lt;/year&gt;&lt;/dates&gt;&lt;isbn&gt;2095-1779&lt;/isbn&gt;&lt;urls&gt;&lt;/urls&gt;&lt;/record&gt;&lt;/Cite&gt;&lt;/EndNote&gt;</w:instrText>
      </w:r>
      <w:r w:rsidR="00593F68" w:rsidRPr="00DA70E3">
        <w:rPr>
          <w:rFonts w:asciiTheme="majorBidi" w:hAnsiTheme="majorBidi" w:cstheme="majorBidi"/>
          <w:b/>
          <w:bCs/>
          <w:sz w:val="20"/>
          <w:szCs w:val="20"/>
          <w:lang w:bidi="ar-EG"/>
        </w:rPr>
        <w:fldChar w:fldCharType="separate"/>
      </w:r>
      <w:r w:rsidR="00831791">
        <w:rPr>
          <w:rFonts w:asciiTheme="majorBidi" w:hAnsiTheme="majorBidi" w:cstheme="majorBidi"/>
          <w:b/>
          <w:bCs/>
          <w:noProof/>
          <w:sz w:val="20"/>
          <w:szCs w:val="20"/>
          <w:lang w:bidi="ar-EG"/>
        </w:rPr>
        <w:t>(Blessy et al., 2014)</w:t>
      </w:r>
      <w:r w:rsidR="00593F68" w:rsidRPr="00DA70E3">
        <w:rPr>
          <w:rFonts w:asciiTheme="majorBidi" w:hAnsiTheme="majorBidi" w:cstheme="majorBidi"/>
          <w:b/>
          <w:bCs/>
          <w:sz w:val="20"/>
          <w:szCs w:val="20"/>
          <w:lang w:bidi="ar-EG"/>
        </w:rPr>
        <w:fldChar w:fldCharType="end"/>
      </w:r>
      <w:r w:rsidR="00823D4D" w:rsidRPr="00DA70E3">
        <w:rPr>
          <w:rFonts w:asciiTheme="majorBidi" w:hAnsiTheme="majorBidi" w:cstheme="majorBidi"/>
          <w:sz w:val="20"/>
          <w:szCs w:val="20"/>
          <w:lang w:bidi="ar-EG"/>
        </w:rPr>
        <w:t xml:space="preserve">. </w:t>
      </w:r>
      <w:r w:rsidR="00823D4D" w:rsidRPr="00DA70E3">
        <w:rPr>
          <w:rFonts w:asciiTheme="majorBidi" w:hAnsiTheme="majorBidi" w:cstheme="majorBidi"/>
          <w:color w:val="2E2E2E"/>
          <w:sz w:val="20"/>
          <w:szCs w:val="20"/>
        </w:rPr>
        <w:t>Hydrogen peroxide is widely used for oxidation of</w:t>
      </w:r>
      <w:r w:rsidR="00593F68" w:rsidRPr="00DA70E3">
        <w:rPr>
          <w:rFonts w:asciiTheme="majorBidi" w:hAnsiTheme="majorBidi" w:cstheme="majorBidi"/>
          <w:color w:val="2E2E2E"/>
          <w:sz w:val="20"/>
          <w:szCs w:val="20"/>
        </w:rPr>
        <w:t xml:space="preserve"> </w:t>
      </w:r>
      <w:r w:rsidR="00823D4D" w:rsidRPr="00DA70E3">
        <w:rPr>
          <w:rFonts w:asciiTheme="majorBidi" w:hAnsiTheme="majorBidi" w:cstheme="majorBidi"/>
          <w:color w:val="2E2E2E"/>
          <w:sz w:val="20"/>
          <w:szCs w:val="20"/>
        </w:rPr>
        <w:t>drug substances in forced degradation studies</w:t>
      </w:r>
      <w:r w:rsidR="00823D4D" w:rsidRPr="00DA70E3">
        <w:rPr>
          <w:rFonts w:asciiTheme="majorBidi" w:hAnsiTheme="majorBidi" w:cstheme="majorBidi"/>
          <w:sz w:val="20"/>
          <w:szCs w:val="20"/>
          <w:lang w:bidi="ar-EG"/>
        </w:rPr>
        <w:t xml:space="preserve"> because  </w:t>
      </w:r>
      <w:r w:rsidR="00823D4D" w:rsidRPr="00DA70E3">
        <w:rPr>
          <w:rFonts w:asciiTheme="majorBidi" w:hAnsiTheme="majorBidi" w:cstheme="majorBidi"/>
          <w:color w:val="2E2E2E"/>
          <w:sz w:val="20"/>
          <w:szCs w:val="20"/>
        </w:rPr>
        <w:t xml:space="preserve">subjecting </w:t>
      </w:r>
      <w:r w:rsidR="00197F40" w:rsidRPr="00DA70E3">
        <w:rPr>
          <w:rFonts w:asciiTheme="majorBidi" w:hAnsiTheme="majorBidi" w:cstheme="majorBidi"/>
          <w:color w:val="2E2E2E"/>
          <w:sz w:val="20"/>
          <w:szCs w:val="20"/>
        </w:rPr>
        <w:t>nasal gel solution</w:t>
      </w:r>
      <w:r w:rsidR="00823D4D" w:rsidRPr="00DA70E3">
        <w:rPr>
          <w:rFonts w:asciiTheme="majorBidi" w:hAnsiTheme="majorBidi" w:cstheme="majorBidi"/>
          <w:color w:val="2E2E2E"/>
          <w:sz w:val="20"/>
          <w:szCs w:val="20"/>
        </w:rPr>
        <w:t xml:space="preserve"> to 0.1–3% hydrogen peroxide at neutral pH and room temperature </w:t>
      </w:r>
      <w:r w:rsidR="00197F40" w:rsidRPr="00DA70E3">
        <w:rPr>
          <w:rFonts w:asciiTheme="majorBidi" w:hAnsiTheme="majorBidi" w:cstheme="majorBidi"/>
          <w:color w:val="2E2E2E"/>
          <w:sz w:val="20"/>
          <w:szCs w:val="20"/>
        </w:rPr>
        <w:t>produced</w:t>
      </w:r>
      <w:r w:rsidR="00823D4D" w:rsidRPr="00DA70E3">
        <w:rPr>
          <w:rFonts w:asciiTheme="majorBidi" w:hAnsiTheme="majorBidi" w:cstheme="majorBidi"/>
          <w:color w:val="2E2E2E"/>
          <w:sz w:val="20"/>
          <w:szCs w:val="20"/>
        </w:rPr>
        <w:t xml:space="preserve"> relevant degradation </w:t>
      </w:r>
      <w:r w:rsidR="00197F40" w:rsidRPr="00DA70E3">
        <w:rPr>
          <w:rFonts w:asciiTheme="majorBidi" w:hAnsiTheme="majorBidi" w:cstheme="majorBidi"/>
          <w:color w:val="2E2E2E"/>
          <w:sz w:val="20"/>
          <w:szCs w:val="20"/>
        </w:rPr>
        <w:t>of MRT and produced degradation products due to electron transfer mechanism to form reactive anions and cations</w:t>
      </w:r>
      <w:r w:rsidR="00593F68" w:rsidRPr="00DA70E3">
        <w:rPr>
          <w:rFonts w:asciiTheme="majorBidi" w:hAnsiTheme="majorBidi" w:cstheme="majorBidi"/>
          <w:color w:val="2E2E2E"/>
          <w:sz w:val="20"/>
          <w:szCs w:val="20"/>
        </w:rPr>
        <w:fldChar w:fldCharType="begin"/>
      </w:r>
      <w:r w:rsidR="00831791">
        <w:rPr>
          <w:rFonts w:asciiTheme="majorBidi" w:hAnsiTheme="majorBidi" w:cstheme="majorBidi"/>
          <w:color w:val="2E2E2E"/>
          <w:sz w:val="20"/>
          <w:szCs w:val="20"/>
        </w:rPr>
        <w:instrText xml:space="preserve"> ADDIN EN.CITE &lt;EndNote&gt;&lt;Cite&gt;&lt;Author&gt;Blessy&lt;/Author&gt;&lt;Year&gt;2014&lt;/Year&gt;&lt;RecNum&gt;190&lt;/RecNum&gt;&lt;DisplayText&gt;(Blessy et al., 2014)&lt;/DisplayText&gt;&lt;record&gt;&lt;rec-number&gt;190&lt;/rec-number&gt;&lt;foreign-keys&gt;&lt;key app="EN" db-id="d5pr99prur2095eeteox2ddkdrzdt5szvsrw" timestamp="1678275187"&gt;190&lt;/key&gt;&lt;/foreign-keys&gt;&lt;ref-type name="Journal Article"&gt;17&lt;/ref-type&gt;&lt;contributors&gt;&lt;authors&gt;&lt;author&gt;Blessy, MRDP&lt;/author&gt;&lt;author&gt;Patel, Ruchi D&lt;/author&gt;&lt;author&gt;Prajapati, Prajesh N&lt;/author&gt;&lt;author&gt;Agrawal, YK %J Journal of pharmaceutical analysis&lt;/author&gt;&lt;/authors&gt;&lt;/contributors&gt;&lt;titles&gt;&lt;title&gt;Development of forced degradation and stability indicating studies of drugs—A review&lt;/title&gt;&lt;/titles&gt;&lt;pages&gt;159-165&lt;/pages&gt;&lt;volume&gt;4&lt;/volume&gt;&lt;number&gt;3&lt;/number&gt;&lt;dates&gt;&lt;year&gt;2014&lt;/year&gt;&lt;/dates&gt;&lt;isbn&gt;2095-1779&lt;/isbn&gt;&lt;urls&gt;&lt;/urls&gt;&lt;/record&gt;&lt;/Cite&gt;&lt;/EndNote&gt;</w:instrText>
      </w:r>
      <w:r w:rsidR="00593F68" w:rsidRPr="00DA70E3">
        <w:rPr>
          <w:rFonts w:asciiTheme="majorBidi" w:hAnsiTheme="majorBidi" w:cstheme="majorBidi"/>
          <w:color w:val="2E2E2E"/>
          <w:sz w:val="20"/>
          <w:szCs w:val="20"/>
        </w:rPr>
        <w:fldChar w:fldCharType="separate"/>
      </w:r>
      <w:r w:rsidR="00831791">
        <w:rPr>
          <w:rFonts w:asciiTheme="majorBidi" w:hAnsiTheme="majorBidi" w:cstheme="majorBidi"/>
          <w:noProof/>
          <w:color w:val="2E2E2E"/>
          <w:sz w:val="20"/>
          <w:szCs w:val="20"/>
        </w:rPr>
        <w:t>(Blessy et al., 2014)</w:t>
      </w:r>
      <w:r w:rsidR="00593F68" w:rsidRPr="00DA70E3">
        <w:rPr>
          <w:rFonts w:asciiTheme="majorBidi" w:hAnsiTheme="majorBidi" w:cstheme="majorBidi"/>
          <w:color w:val="2E2E2E"/>
          <w:sz w:val="20"/>
          <w:szCs w:val="20"/>
        </w:rPr>
        <w:fldChar w:fldCharType="end"/>
      </w:r>
      <w:r w:rsidR="00197F40" w:rsidRPr="00DA70E3">
        <w:rPr>
          <w:rFonts w:asciiTheme="majorBidi" w:hAnsiTheme="majorBidi" w:cstheme="majorBidi"/>
          <w:color w:val="2E2E2E"/>
          <w:sz w:val="20"/>
          <w:szCs w:val="20"/>
        </w:rPr>
        <w:t>.</w:t>
      </w:r>
      <w:r w:rsidR="00197F40" w:rsidRPr="00DA70E3">
        <w:rPr>
          <w:rFonts w:asciiTheme="majorBidi" w:hAnsiTheme="majorBidi" w:cstheme="majorBidi"/>
          <w:sz w:val="20"/>
          <w:szCs w:val="20"/>
          <w:lang w:bidi="ar-EG"/>
        </w:rPr>
        <w:t xml:space="preserve"> </w:t>
      </w:r>
      <w:r w:rsidR="00197F40" w:rsidRPr="00DA70E3">
        <w:rPr>
          <w:rFonts w:asciiTheme="majorBidi" w:hAnsiTheme="majorBidi" w:cstheme="majorBidi"/>
          <w:color w:val="2E2E2E"/>
          <w:sz w:val="20"/>
          <w:szCs w:val="20"/>
        </w:rPr>
        <w:t xml:space="preserve">The photostability testing of </w:t>
      </w:r>
      <w:r w:rsidR="00403D1F" w:rsidRPr="00DA70E3">
        <w:rPr>
          <w:rFonts w:asciiTheme="majorBidi" w:hAnsiTheme="majorBidi" w:cstheme="majorBidi"/>
          <w:color w:val="2E2E2E"/>
          <w:sz w:val="20"/>
          <w:szCs w:val="20"/>
        </w:rPr>
        <w:t xml:space="preserve">MRT-loaded aquasomes nasal gel </w:t>
      </w:r>
      <w:r w:rsidR="00197F40" w:rsidRPr="00DA70E3">
        <w:rPr>
          <w:rFonts w:asciiTheme="majorBidi" w:hAnsiTheme="majorBidi" w:cstheme="majorBidi"/>
          <w:color w:val="2E2E2E"/>
          <w:sz w:val="20"/>
          <w:szCs w:val="20"/>
        </w:rPr>
        <w:t>must be evaluated to demonstrate that light exposure does not result in unacceptable change. Photostability studies</w:t>
      </w:r>
      <w:r w:rsidR="00AD3867" w:rsidRPr="00DA70E3">
        <w:rPr>
          <w:rFonts w:asciiTheme="majorBidi" w:hAnsiTheme="majorBidi" w:cstheme="majorBidi"/>
          <w:sz w:val="20"/>
          <w:szCs w:val="20"/>
        </w:rPr>
        <w:t xml:space="preserve"> </w:t>
      </w:r>
      <w:r w:rsidR="00AD3867" w:rsidRPr="00DA70E3">
        <w:rPr>
          <w:rFonts w:asciiTheme="majorBidi" w:hAnsiTheme="majorBidi" w:cstheme="majorBidi"/>
          <w:color w:val="2E2E2E"/>
          <w:sz w:val="20"/>
          <w:szCs w:val="20"/>
        </w:rPr>
        <w:t xml:space="preserve">exhibited </w:t>
      </w:r>
      <w:r w:rsidR="00403D1F" w:rsidRPr="00DA70E3">
        <w:rPr>
          <w:rFonts w:asciiTheme="majorBidi" w:hAnsiTheme="majorBidi" w:cstheme="majorBidi"/>
          <w:color w:val="2E2E2E"/>
          <w:sz w:val="20"/>
          <w:szCs w:val="20"/>
        </w:rPr>
        <w:t>that MRT decomposed due to exposure to UV</w:t>
      </w:r>
      <w:r w:rsidR="000B565E" w:rsidRPr="00DA70E3">
        <w:rPr>
          <w:rFonts w:asciiTheme="majorBidi" w:hAnsiTheme="majorBidi" w:cstheme="majorBidi"/>
          <w:color w:val="2E2E2E"/>
          <w:sz w:val="20"/>
          <w:szCs w:val="20"/>
        </w:rPr>
        <w:fldChar w:fldCharType="begin"/>
      </w:r>
      <w:r w:rsidR="00831791">
        <w:rPr>
          <w:rFonts w:asciiTheme="majorBidi" w:hAnsiTheme="majorBidi" w:cstheme="majorBidi"/>
          <w:color w:val="2E2E2E"/>
          <w:sz w:val="20"/>
          <w:szCs w:val="20"/>
        </w:rPr>
        <w:instrText xml:space="preserve"> ADDIN EN.CITE &lt;EndNote&gt;&lt;Cite&gt;&lt;Author&gt;KP&lt;/Author&gt;&lt;Year&gt;2011&lt;/Year&gt;&lt;RecNum&gt;244&lt;/RecNum&gt;&lt;DisplayText&gt;(KP, Tajne, &amp;amp; Ahmed, 2011)&lt;/DisplayText&gt;&lt;record&gt;&lt;rec-number&gt;244&lt;/rec-number&gt;&lt;foreign-keys&gt;&lt;key app="EN" db-id="d5pr99prur2095eeteox2ddkdrzdt5szvsrw" timestamp="1684230615"&gt;244&lt;/key&gt;&lt;/foreign-keys&gt;&lt;ref-type name="Journal Article"&gt;17&lt;/ref-type&gt;&lt;contributors&gt;&lt;authors&gt;&lt;author&gt;KP, Bhusari&lt;/author&gt;&lt;author&gt;Tajne, MR&lt;/author&gt;&lt;author&gt;Ahmed, RH %J Stress&lt;/author&gt;&lt;/authors&gt;&lt;/contributors&gt;&lt;titles&gt;&lt;title&gt;Stress Degradation Studies and Development of Validated Stability Indicating Method for Assay of Mirtazapine&lt;/title&gt;&lt;/titles&gt;&lt;pages&gt;74-79&lt;/pages&gt;&lt;volume&gt;1&lt;/volume&gt;&lt;number&gt;4&lt;/number&gt;&lt;dates&gt;&lt;year&gt;2011&lt;/year&gt;&lt;/dates&gt;&lt;isbn&gt;2231-606X&lt;/isbn&gt;&lt;urls&gt;&lt;/urls&gt;&lt;/record&gt;&lt;/Cite&gt;&lt;/EndNote&gt;</w:instrText>
      </w:r>
      <w:r w:rsidR="000B565E" w:rsidRPr="00DA70E3">
        <w:rPr>
          <w:rFonts w:asciiTheme="majorBidi" w:hAnsiTheme="majorBidi" w:cstheme="majorBidi"/>
          <w:color w:val="2E2E2E"/>
          <w:sz w:val="20"/>
          <w:szCs w:val="20"/>
        </w:rPr>
        <w:fldChar w:fldCharType="separate"/>
      </w:r>
      <w:r w:rsidR="00831791">
        <w:rPr>
          <w:rFonts w:asciiTheme="majorBidi" w:hAnsiTheme="majorBidi" w:cstheme="majorBidi"/>
          <w:noProof/>
          <w:color w:val="2E2E2E"/>
          <w:sz w:val="20"/>
          <w:szCs w:val="20"/>
        </w:rPr>
        <w:t>(KP, Tajne, &amp; Ahmed, 2011)</w:t>
      </w:r>
      <w:r w:rsidR="000B565E" w:rsidRPr="00DA70E3">
        <w:rPr>
          <w:rFonts w:asciiTheme="majorBidi" w:hAnsiTheme="majorBidi" w:cstheme="majorBidi"/>
          <w:color w:val="2E2E2E"/>
          <w:sz w:val="20"/>
          <w:szCs w:val="20"/>
        </w:rPr>
        <w:fldChar w:fldCharType="end"/>
      </w:r>
      <w:r w:rsidR="00403D1F" w:rsidRPr="00DA70E3">
        <w:rPr>
          <w:rFonts w:asciiTheme="majorBidi" w:hAnsiTheme="majorBidi" w:cstheme="majorBidi"/>
          <w:color w:val="2E2E2E"/>
          <w:sz w:val="20"/>
          <w:szCs w:val="20"/>
        </w:rPr>
        <w:t xml:space="preserve">. </w:t>
      </w:r>
      <w:r w:rsidR="00197F40" w:rsidRPr="00DA70E3">
        <w:rPr>
          <w:rFonts w:asciiTheme="majorBidi" w:hAnsiTheme="majorBidi" w:cstheme="majorBidi"/>
          <w:color w:val="2E2E2E"/>
          <w:sz w:val="20"/>
          <w:szCs w:val="20"/>
        </w:rPr>
        <w:t xml:space="preserve"> </w:t>
      </w:r>
      <w:r w:rsidR="00403D1F" w:rsidRPr="00DA70E3">
        <w:rPr>
          <w:rFonts w:asciiTheme="majorBidi" w:hAnsiTheme="majorBidi" w:cstheme="majorBidi"/>
          <w:color w:val="2E2E2E"/>
          <w:sz w:val="20"/>
          <w:szCs w:val="20"/>
        </w:rPr>
        <w:t>MRT was</w:t>
      </w:r>
      <w:r w:rsidRPr="00DA70E3">
        <w:rPr>
          <w:rFonts w:asciiTheme="majorBidi" w:hAnsiTheme="majorBidi" w:cstheme="majorBidi"/>
          <w:sz w:val="20"/>
          <w:szCs w:val="20"/>
          <w:lang w:bidi="ar-EG"/>
        </w:rPr>
        <w:t xml:space="preserve"> relatively stable under dry heat conditions for the time it was exposed</w:t>
      </w:r>
      <w:r w:rsidR="00593F68" w:rsidRPr="00DA70E3">
        <w:rPr>
          <w:rFonts w:asciiTheme="majorBidi" w:hAnsiTheme="majorBidi" w:cstheme="majorBidi"/>
          <w:sz w:val="20"/>
          <w:szCs w:val="20"/>
          <w:lang w:bidi="ar-EG"/>
        </w:rPr>
        <w:t xml:space="preserve"> </w:t>
      </w:r>
      <w:r w:rsidR="00593F68" w:rsidRPr="00DA70E3">
        <w:rPr>
          <w:rFonts w:asciiTheme="majorBidi" w:hAnsiTheme="majorBidi" w:cstheme="majorBidi"/>
          <w:sz w:val="20"/>
          <w:szCs w:val="20"/>
        </w:rPr>
        <w:t xml:space="preserve">because the area of the MRT peak remained unchanged indicating </w:t>
      </w:r>
      <w:r w:rsidR="00AD3867" w:rsidRPr="00DA70E3">
        <w:rPr>
          <w:rFonts w:asciiTheme="majorBidi" w:hAnsiTheme="majorBidi" w:cstheme="majorBidi"/>
          <w:sz w:val="20"/>
          <w:szCs w:val="20"/>
        </w:rPr>
        <w:t xml:space="preserve">the </w:t>
      </w:r>
      <w:r w:rsidR="00593F68" w:rsidRPr="00DA70E3">
        <w:rPr>
          <w:rFonts w:asciiTheme="majorBidi" w:hAnsiTheme="majorBidi" w:cstheme="majorBidi"/>
          <w:sz w:val="20"/>
          <w:szCs w:val="20"/>
        </w:rPr>
        <w:t>stability of MRT to dry heat</w:t>
      </w:r>
      <w:r w:rsidR="00593F68" w:rsidRPr="00DA70E3">
        <w:rPr>
          <w:rFonts w:asciiTheme="majorBidi" w:hAnsiTheme="majorBidi" w:cstheme="majorBidi"/>
          <w:sz w:val="20"/>
          <w:szCs w:val="20"/>
        </w:rPr>
        <w:fldChar w:fldCharType="begin"/>
      </w:r>
      <w:r w:rsidR="00831791">
        <w:rPr>
          <w:rFonts w:asciiTheme="majorBidi" w:hAnsiTheme="majorBidi" w:cstheme="majorBidi"/>
          <w:sz w:val="20"/>
          <w:szCs w:val="20"/>
        </w:rPr>
        <w:instrText xml:space="preserve"> ADDIN EN.CITE &lt;EndNote&gt;&lt;Cite&gt;&lt;Author&gt;Potale&lt;/Author&gt;&lt;Year&gt;2012&lt;/Year&gt;&lt;RecNum&gt;222&lt;/RecNum&gt;&lt;DisplayText&gt;(Potale et al., 2012)&lt;/DisplayText&gt;&lt;record&gt;&lt;rec-number&gt;222&lt;/rec-number&gt;&lt;foreign-keys&gt;&lt;key app="EN" db-id="d5pr99prur2095eeteox2ddkdrzdt5szvsrw" timestamp="1679485260"&gt;222&lt;/key&gt;&lt;/foreign-keys&gt;&lt;ref-type name="Journal Article"&gt;17&lt;/ref-type&gt;&lt;contributors&gt;&lt;authors&gt;&lt;author&gt;Potale, Laxman V&lt;/author&gt;&lt;author&gt;Khodke, Amol S&lt;/author&gt;&lt;author&gt;Patole, Shangiresh S&lt;/author&gt;&lt;author&gt;Damle, Mrinalini C %J JPC–Journal of Planar Chromatography–Modern TLC&lt;/author&gt;&lt;/authors&gt;&lt;/contributors&gt;&lt;titles&gt;&lt;title&gt;Development and validation of a stability-indicating HPTLC method for the determination of mirtazapine as bulk drug and in pharmaceutical formulation&lt;/title&gt;&lt;/titles&gt;&lt;pages&gt;72-76&lt;/pages&gt;&lt;volume&gt;25&lt;/volume&gt;&lt;dates&gt;&lt;year&gt;2012&lt;/year&gt;&lt;/dates&gt;&lt;isbn&gt;0933-4173&lt;/isbn&gt;&lt;urls&gt;&lt;/urls&gt;&lt;/record&gt;&lt;/Cite&gt;&lt;/EndNote&gt;</w:instrText>
      </w:r>
      <w:r w:rsidR="00593F68" w:rsidRPr="00DA70E3">
        <w:rPr>
          <w:rFonts w:asciiTheme="majorBidi" w:hAnsiTheme="majorBidi" w:cstheme="majorBidi"/>
          <w:sz w:val="20"/>
          <w:szCs w:val="20"/>
        </w:rPr>
        <w:fldChar w:fldCharType="separate"/>
      </w:r>
      <w:r w:rsidR="00831791">
        <w:rPr>
          <w:rFonts w:asciiTheme="majorBidi" w:hAnsiTheme="majorBidi" w:cstheme="majorBidi"/>
          <w:noProof/>
          <w:sz w:val="20"/>
          <w:szCs w:val="20"/>
        </w:rPr>
        <w:t>(Potale et al., 2012)</w:t>
      </w:r>
      <w:r w:rsidR="00593F68" w:rsidRPr="00DA70E3">
        <w:rPr>
          <w:rFonts w:asciiTheme="majorBidi" w:hAnsiTheme="majorBidi" w:cstheme="majorBidi"/>
          <w:sz w:val="20"/>
          <w:szCs w:val="20"/>
        </w:rPr>
        <w:fldChar w:fldCharType="end"/>
      </w:r>
      <w:r w:rsidRPr="00DA70E3">
        <w:rPr>
          <w:rFonts w:asciiTheme="majorBidi" w:hAnsiTheme="majorBidi" w:cstheme="majorBidi"/>
          <w:sz w:val="20"/>
          <w:szCs w:val="20"/>
          <w:lang w:bidi="ar-EG"/>
        </w:rPr>
        <w:t>.</w:t>
      </w:r>
      <w:r w:rsidR="000B565E" w:rsidRPr="00DA70E3">
        <w:rPr>
          <w:rFonts w:asciiTheme="majorBidi" w:hAnsiTheme="majorBidi" w:cstheme="majorBidi"/>
          <w:sz w:val="20"/>
          <w:szCs w:val="20"/>
        </w:rPr>
        <w:t xml:space="preserve"> </w:t>
      </w:r>
      <w:r w:rsidR="00831791">
        <w:rPr>
          <w:rFonts w:asciiTheme="majorBidi" w:hAnsiTheme="majorBidi" w:cstheme="majorBidi"/>
          <w:sz w:val="20"/>
          <w:szCs w:val="20"/>
        </w:rPr>
        <w:t xml:space="preserve">             </w:t>
      </w:r>
      <w:r w:rsidR="000B565E" w:rsidRPr="00DA70E3">
        <w:rPr>
          <w:rFonts w:asciiTheme="majorBidi" w:hAnsiTheme="majorBidi" w:cstheme="majorBidi"/>
          <w:sz w:val="20"/>
          <w:szCs w:val="20"/>
        </w:rPr>
        <w:t xml:space="preserve"> </w:t>
      </w:r>
      <w:r w:rsidR="0062250D">
        <w:rPr>
          <w:rFonts w:asciiTheme="majorBidi" w:hAnsiTheme="majorBidi" w:cstheme="majorBidi"/>
          <w:sz w:val="20"/>
          <w:szCs w:val="20"/>
        </w:rPr>
        <w:t xml:space="preserve">             </w:t>
      </w:r>
      <w:r w:rsidR="00DA70E3">
        <w:rPr>
          <w:rFonts w:asciiTheme="majorBidi" w:hAnsiTheme="majorBidi" w:cstheme="majorBidi"/>
          <w:sz w:val="20"/>
          <w:szCs w:val="20"/>
        </w:rPr>
        <w:t xml:space="preserve">            </w:t>
      </w:r>
      <w:r w:rsidR="000B565E" w:rsidRPr="00DA70E3">
        <w:rPr>
          <w:rFonts w:asciiTheme="majorBidi" w:hAnsiTheme="majorBidi" w:cstheme="majorBidi"/>
          <w:sz w:val="20"/>
          <w:szCs w:val="20"/>
        </w:rPr>
        <w:t xml:space="preserve"> </w:t>
      </w:r>
      <w:r w:rsidR="00AD3867" w:rsidRPr="00DA70E3">
        <w:rPr>
          <w:rFonts w:asciiTheme="majorBidi" w:hAnsiTheme="majorBidi" w:cstheme="majorBidi"/>
          <w:sz w:val="20"/>
          <w:szCs w:val="20"/>
        </w:rPr>
        <w:t xml:space="preserve">                            </w:t>
      </w:r>
      <w:r w:rsidR="000B565E" w:rsidRPr="00DA70E3">
        <w:rPr>
          <w:rFonts w:asciiTheme="majorBidi" w:hAnsiTheme="majorBidi" w:cstheme="majorBidi"/>
          <w:sz w:val="20"/>
          <w:szCs w:val="20"/>
        </w:rPr>
        <w:t xml:space="preserve">                                                                                    </w:t>
      </w:r>
      <w:r w:rsidR="00593F68" w:rsidRPr="00DA70E3">
        <w:rPr>
          <w:rFonts w:asciiTheme="majorBidi" w:hAnsiTheme="majorBidi" w:cstheme="majorBidi"/>
          <w:sz w:val="20"/>
          <w:szCs w:val="20"/>
        </w:rPr>
        <w:t xml:space="preserve">    </w:t>
      </w:r>
      <w:r w:rsidR="00182063" w:rsidRPr="00DA70E3">
        <w:rPr>
          <w:rFonts w:asciiTheme="majorBidi" w:hAnsiTheme="majorBidi" w:cstheme="majorBidi"/>
          <w:sz w:val="20"/>
          <w:szCs w:val="20"/>
        </w:rPr>
        <w:t xml:space="preserve"> </w:t>
      </w:r>
    </w:p>
    <w:p w14:paraId="7B2289BA" w14:textId="5AE8E67B" w:rsidR="0073707C" w:rsidRPr="00DA70E3" w:rsidRDefault="00426FA0" w:rsidP="001F2400">
      <w:pPr>
        <w:tabs>
          <w:tab w:val="left" w:pos="7610"/>
        </w:tabs>
        <w:jc w:val="both"/>
        <w:rPr>
          <w:rFonts w:asciiTheme="majorBidi" w:hAnsiTheme="majorBidi" w:cstheme="majorBidi"/>
          <w:sz w:val="20"/>
          <w:szCs w:val="20"/>
        </w:rPr>
      </w:pPr>
      <w:r w:rsidRPr="00DA70E3">
        <w:rPr>
          <w:rFonts w:asciiTheme="majorBidi" w:hAnsiTheme="majorBidi" w:cstheme="majorBidi"/>
          <w:sz w:val="20"/>
          <w:szCs w:val="20"/>
        </w:rPr>
        <w:t>The in situ nasal gel containing MRT</w:t>
      </w:r>
      <w:r w:rsidR="00AD3867" w:rsidRPr="00DA70E3">
        <w:rPr>
          <w:rFonts w:asciiTheme="majorBidi" w:hAnsiTheme="majorBidi" w:cstheme="majorBidi"/>
          <w:sz w:val="20"/>
          <w:szCs w:val="20"/>
        </w:rPr>
        <w:t>-</w:t>
      </w:r>
      <w:r w:rsidRPr="00DA70E3">
        <w:rPr>
          <w:rFonts w:asciiTheme="majorBidi" w:hAnsiTheme="majorBidi" w:cstheme="majorBidi"/>
          <w:sz w:val="20"/>
          <w:szCs w:val="20"/>
        </w:rPr>
        <w:t xml:space="preserve">loaded aquasomes formulations </w:t>
      </w:r>
      <w:r w:rsidR="00AD3867" w:rsidRPr="00DA70E3">
        <w:rPr>
          <w:rFonts w:asciiTheme="majorBidi" w:hAnsiTheme="majorBidi" w:cstheme="majorBidi"/>
          <w:sz w:val="20"/>
          <w:szCs w:val="20"/>
        </w:rPr>
        <w:t>was</w:t>
      </w:r>
      <w:r w:rsidRPr="00DA70E3">
        <w:rPr>
          <w:rFonts w:asciiTheme="majorBidi" w:hAnsiTheme="majorBidi" w:cstheme="majorBidi"/>
          <w:sz w:val="20"/>
          <w:szCs w:val="20"/>
        </w:rPr>
        <w:t xml:space="preserve"> tested for stability at room temperature (25 °C) and in the refrigerator (4 °C). During </w:t>
      </w:r>
      <w:r w:rsidR="000E62B4" w:rsidRPr="00DA70E3">
        <w:rPr>
          <w:rFonts w:asciiTheme="majorBidi" w:hAnsiTheme="majorBidi" w:cstheme="majorBidi"/>
          <w:sz w:val="20"/>
          <w:szCs w:val="20"/>
        </w:rPr>
        <w:t>18</w:t>
      </w:r>
      <w:r w:rsidRPr="00DA70E3">
        <w:rPr>
          <w:rFonts w:asciiTheme="majorBidi" w:hAnsiTheme="majorBidi" w:cstheme="majorBidi"/>
          <w:sz w:val="20"/>
          <w:szCs w:val="20"/>
        </w:rPr>
        <w:t>0 days, the nasal gel that had undergone accelerated stability experiments was assessed for clarity, pH, gelation temperature, gelation time, and real drug content</w:t>
      </w:r>
      <w:r w:rsidR="00313DF4" w:rsidRPr="00DA70E3">
        <w:rPr>
          <w:rFonts w:asciiTheme="majorBidi" w:hAnsiTheme="majorBidi" w:cstheme="majorBidi"/>
          <w:sz w:val="20"/>
          <w:szCs w:val="20"/>
        </w:rPr>
        <w:t xml:space="preserve"> </w:t>
      </w:r>
      <w:r w:rsidR="00207933" w:rsidRPr="00DA70E3">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&lt;EndNote&gt;&lt;Cite&gt;&lt;Author&gt;Kenneth&lt;/Author&gt;&lt;Year&gt;2018&lt;/Year&gt;&lt;RecNum&gt;93&lt;/RecNum&gt;&lt;DisplayText&gt;(Kenneth et al., 2018)&lt;/DisplayText&gt;&lt;record&gt;&lt;rec-number&gt;93&lt;/rec-number&gt;&lt;foreign-keys&gt;&lt;key app="EN" db-id="d5pr99prur2095eeteox2ddkdrzdt5szvsrw" timestamp="1670611307"&gt;93&lt;/key&gt;&lt;/foreign-keys&gt;&lt;ref-type name="Journal Article"&gt;17&lt;/ref-type&gt;&lt;contributors&gt;&lt;authors&gt;&lt;author&gt;Kenneth, Ezealisiji M&lt;/author&gt;&lt;author&gt;Xavier, Siwe Noundou&lt;/author&gt;&lt;author&gt;John, Mbah C&lt;/author&gt;&lt;author&gt;Patience, Osadebe O&lt;/author&gt;&lt;author&gt;Krause, Rui %J Am. J. Nanosci. Nanotechnol. Res&lt;/author&gt;&lt;/authors&gt;&lt;/contributors&gt;&lt;titles&gt;&lt;title&gt;Evaluation of Accelerated Stability Testing of a Mirtazapine-loaded Nanoemulsion as per&lt;/title&gt;&lt;/titles&gt;&lt;pages&gt;1-10&lt;/pages&gt;&lt;volume&gt;6&lt;/volume&gt;&lt;dates&gt;&lt;year&gt;2018&lt;/year&gt;&lt;/dates&gt;&lt;urls&gt;&lt;/urls&gt;&lt;/record&gt;&lt;/Cite&gt;&lt;/EndNote&gt;</w:instrText>
      </w:r>
      <w:r w:rsidR="00207933" w:rsidRPr="00DA70E3">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(Kenneth et al., 2018)</w:t>
      </w:r>
      <w:r w:rsidR="00207933" w:rsidRPr="00DA70E3">
        <w:rPr>
          <w:rFonts w:asciiTheme="majorBidi" w:hAnsiTheme="majorBidi" w:cstheme="majorBidi"/>
          <w:b/>
          <w:bCs/>
          <w:sz w:val="20"/>
          <w:szCs w:val="20"/>
        </w:rPr>
        <w:fldChar w:fldCharType="end"/>
      </w:r>
      <w:r w:rsidR="00267D41" w:rsidRPr="00DA70E3">
        <w:rPr>
          <w:rFonts w:asciiTheme="majorBidi" w:hAnsiTheme="majorBidi" w:cstheme="majorBidi"/>
          <w:b/>
          <w:bCs/>
          <w:sz w:val="20"/>
          <w:szCs w:val="20"/>
        </w:rPr>
        <w:t>.</w:t>
      </w:r>
      <w:r w:rsidR="001F2400" w:rsidRPr="00DA70E3">
        <w:rPr>
          <w:rFonts w:asciiTheme="majorBidi" w:hAnsiTheme="majorBidi" w:cstheme="majorBidi"/>
          <w:sz w:val="20"/>
          <w:szCs w:val="20"/>
        </w:rPr>
        <w:t xml:space="preserve">     </w:t>
      </w:r>
      <w:r w:rsidR="00DA70E3">
        <w:rPr>
          <w:rFonts w:asciiTheme="majorBidi" w:hAnsiTheme="majorBidi" w:cstheme="majorBidi"/>
          <w:sz w:val="20"/>
          <w:szCs w:val="20"/>
        </w:rPr>
        <w:t xml:space="preserve">                                                                                                      </w:t>
      </w:r>
      <w:r w:rsidR="001F2400" w:rsidRPr="00DA70E3">
        <w:rPr>
          <w:rFonts w:asciiTheme="majorBidi" w:hAnsiTheme="majorBidi" w:cstheme="majorBidi"/>
          <w:sz w:val="20"/>
          <w:szCs w:val="20"/>
        </w:rPr>
        <w:t xml:space="preserve">                             </w:t>
      </w:r>
      <w:r w:rsidR="00FF4CD0" w:rsidRPr="00DA70E3">
        <w:rPr>
          <w:rFonts w:asciiTheme="majorBidi" w:hAnsiTheme="majorBidi" w:cstheme="majorBidi"/>
          <w:sz w:val="20"/>
          <w:szCs w:val="20"/>
        </w:rPr>
        <w:t xml:space="preserve"> </w:t>
      </w:r>
    </w:p>
    <w:p w14:paraId="29A72697" w14:textId="542A71E0" w:rsidR="006C0192" w:rsidRPr="00DA70E3" w:rsidRDefault="00313DF4" w:rsidP="001F2400">
      <w:pPr>
        <w:tabs>
          <w:tab w:val="left" w:pos="7610"/>
        </w:tabs>
        <w:jc w:val="both"/>
        <w:rPr>
          <w:rFonts w:asciiTheme="majorBidi" w:hAnsiTheme="majorBidi" w:cstheme="majorBidi"/>
          <w:sz w:val="20"/>
          <w:szCs w:val="20"/>
          <w:rtl/>
          <w:lang w:bidi="ar-EG"/>
        </w:rPr>
      </w:pPr>
      <w:r w:rsidRPr="00DA70E3">
        <w:rPr>
          <w:rFonts w:asciiTheme="majorBidi" w:hAnsiTheme="majorBidi" w:cstheme="majorBidi"/>
          <w:sz w:val="20"/>
          <w:szCs w:val="20"/>
        </w:rPr>
        <w:t>According to the study,</w:t>
      </w:r>
      <w:r w:rsidR="003D4DB5" w:rsidRPr="00DA70E3">
        <w:rPr>
          <w:rFonts w:asciiTheme="majorBidi" w:hAnsiTheme="majorBidi" w:cstheme="majorBidi"/>
          <w:sz w:val="20"/>
          <w:szCs w:val="20"/>
        </w:rPr>
        <w:t xml:space="preserve"> there was no significant change in all the parameters during the </w:t>
      </w:r>
      <w:r w:rsidR="000E62B4" w:rsidRPr="00DA70E3">
        <w:rPr>
          <w:rFonts w:asciiTheme="majorBidi" w:hAnsiTheme="majorBidi" w:cstheme="majorBidi"/>
          <w:sz w:val="20"/>
          <w:szCs w:val="20"/>
        </w:rPr>
        <w:t>18</w:t>
      </w:r>
      <w:r w:rsidR="003D4DB5" w:rsidRPr="00DA70E3">
        <w:rPr>
          <w:rFonts w:asciiTheme="majorBidi" w:hAnsiTheme="majorBidi" w:cstheme="majorBidi"/>
          <w:sz w:val="20"/>
          <w:szCs w:val="20"/>
        </w:rPr>
        <w:t>0 days of storage.</w:t>
      </w:r>
      <w:r w:rsidR="00EA23E4" w:rsidRPr="00DA70E3">
        <w:rPr>
          <w:rFonts w:asciiTheme="majorBidi" w:hAnsiTheme="majorBidi" w:cstheme="majorBidi"/>
          <w:sz w:val="20"/>
          <w:szCs w:val="20"/>
          <w:lang w:bidi="ar-EG"/>
        </w:rPr>
        <w:t xml:space="preserve"> There was no change in the clarity </w:t>
      </w:r>
      <w:r w:rsidRPr="00DA70E3">
        <w:rPr>
          <w:rFonts w:asciiTheme="majorBidi" w:hAnsiTheme="majorBidi" w:cstheme="majorBidi"/>
          <w:sz w:val="20"/>
          <w:szCs w:val="20"/>
          <w:lang w:bidi="ar-EG"/>
        </w:rPr>
        <w:t>throughout</w:t>
      </w:r>
      <w:r w:rsidR="00EA23E4" w:rsidRPr="00DA70E3">
        <w:rPr>
          <w:rFonts w:asciiTheme="majorBidi" w:hAnsiTheme="majorBidi" w:cstheme="majorBidi"/>
          <w:sz w:val="20"/>
          <w:szCs w:val="20"/>
          <w:lang w:bidi="ar-EG"/>
        </w:rPr>
        <w:t xml:space="preserve"> the storage period where all preparations </w:t>
      </w:r>
      <w:r w:rsidR="00AD3867" w:rsidRPr="00DA70E3">
        <w:rPr>
          <w:rFonts w:asciiTheme="majorBidi" w:hAnsiTheme="majorBidi" w:cstheme="majorBidi"/>
          <w:sz w:val="20"/>
          <w:szCs w:val="20"/>
          <w:lang w:bidi="ar-EG"/>
        </w:rPr>
        <w:t xml:space="preserve">were </w:t>
      </w:r>
      <w:r w:rsidR="00EA23E4" w:rsidRPr="00DA70E3">
        <w:rPr>
          <w:rFonts w:asciiTheme="majorBidi" w:hAnsiTheme="majorBidi" w:cstheme="majorBidi"/>
          <w:sz w:val="20"/>
          <w:szCs w:val="20"/>
          <w:lang w:bidi="ar-EG"/>
        </w:rPr>
        <w:t>between clear and very clear</w:t>
      </w:r>
      <w:r w:rsidR="004351AD" w:rsidRPr="00DA70E3">
        <w:rPr>
          <w:rFonts w:asciiTheme="majorBidi" w:hAnsiTheme="majorBidi" w:cstheme="majorBidi"/>
          <w:sz w:val="20"/>
          <w:szCs w:val="20"/>
          <w:lang w:bidi="ar-EG"/>
        </w:rPr>
        <w:t>. Moreover, there were no residue materials or gritty particles present in the gel</w:t>
      </w:r>
      <w:r w:rsidR="00A74178" w:rsidRPr="00DA70E3">
        <w:rPr>
          <w:rFonts w:asciiTheme="majorBidi" w:hAnsiTheme="majorBidi" w:cstheme="majorBidi"/>
          <w:sz w:val="20"/>
          <w:szCs w:val="20"/>
          <w:lang w:bidi="ar-EG"/>
        </w:rPr>
        <w:t xml:space="preserve">. </w:t>
      </w:r>
      <w:r w:rsidR="00EB67A3" w:rsidRPr="00DA70E3">
        <w:rPr>
          <w:rFonts w:asciiTheme="majorBidi" w:hAnsiTheme="majorBidi" w:cstheme="majorBidi"/>
          <w:sz w:val="20"/>
          <w:szCs w:val="20"/>
          <w:lang w:bidi="ar-EG"/>
        </w:rPr>
        <w:t>For nasal formulations, PH is an important factor to take into account. The nasal mucosa's physiological pH typically ranges from 4.5 to 6.5. However, the nasal mucosa can withstand pH levels between 3 and 10</w:t>
      </w:r>
      <w:r w:rsidR="00BC68EF" w:rsidRPr="00DA70E3">
        <w:rPr>
          <w:rFonts w:asciiTheme="majorBidi" w:hAnsiTheme="majorBidi" w:cstheme="majorBidi"/>
          <w:b/>
          <w:bCs/>
          <w:sz w:val="20"/>
          <w:szCs w:val="20"/>
        </w:rPr>
        <w:t xml:space="preserve"> </w:t>
      </w:r>
      <w:r w:rsidR="006C0192" w:rsidRPr="00DA70E3">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&lt;EndNote&gt;&lt;Cite&gt;&lt;Author&gt;Kumar&lt;/Author&gt;&lt;Year&gt;2019&lt;/Year&gt;&lt;RecNum&gt;219&lt;/RecNum&gt;&lt;DisplayText&gt;(Kumar et al., 2019)&lt;/DisplayText&gt;&lt;record&gt;&lt;rec-number&gt;219&lt;/rec-number&gt;&lt;foreign-keys&gt;&lt;key app="EN" db-id="d5pr99prur2095eeteox2ddkdrzdt5szvsrw" timestamp="1679470027"&gt;219&lt;/key&gt;&lt;/foreign-keys&gt;&lt;ref-type name="Journal Article"&gt;17&lt;/ref-type&gt;&lt;contributors&gt;&lt;authors&gt;&lt;author&gt;Kumar, Manish&lt;/author&gt;&lt;author&gt;Upadhayay, Pooja&lt;/author&gt;&lt;author&gt;Shankar, Ravi&lt;/author&gt;&lt;author&gt;Joshi, Monika&lt;/author&gt;&lt;author&gt;Bhatt, Shailendra&lt;/author&gt;&lt;author&gt;Malik, Anuj %J Drug Delivery&lt;/author&gt;&lt;author&gt;Translational Research&lt;/author&gt;&lt;/authors&gt;&lt;/contributors&gt;&lt;titles&gt;&lt;title&gt;Chlorpheniramine maleate containing chitosan-based nanoparticle-loaded thermosensitive in situ gel for management in allergic rhinitis&lt;/title&gt;&lt;/titles&gt;&lt;pages&gt;1017-1026&lt;/pages&gt;&lt;volume&gt;9&lt;/volume&gt;&lt;number&gt;6&lt;/number&gt;&lt;dates&gt;&lt;year&gt;2019&lt;/year&gt;&lt;/dates&gt;&lt;isbn&gt;2190-393X&lt;/isbn&gt;&lt;urls&gt;&lt;/urls&gt;&lt;/record&gt;&lt;/Cite&gt;&lt;/EndNote&gt;</w:instrText>
      </w:r>
      <w:r w:rsidR="006C0192" w:rsidRPr="00DA70E3">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(Kumar et al., 2019)</w:t>
      </w:r>
      <w:r w:rsidR="006C0192" w:rsidRPr="00DA70E3">
        <w:rPr>
          <w:rFonts w:asciiTheme="majorBidi" w:hAnsiTheme="majorBidi" w:cstheme="majorBidi"/>
          <w:b/>
          <w:bCs/>
          <w:sz w:val="20"/>
          <w:szCs w:val="20"/>
        </w:rPr>
        <w:fldChar w:fldCharType="end"/>
      </w:r>
      <w:r w:rsidR="006C0192" w:rsidRPr="00DA70E3">
        <w:rPr>
          <w:rFonts w:asciiTheme="majorBidi" w:hAnsiTheme="majorBidi" w:cstheme="majorBidi"/>
          <w:sz w:val="20"/>
          <w:szCs w:val="20"/>
        </w:rPr>
        <w:t>.</w:t>
      </w:r>
      <w:r w:rsidR="003D4DB5" w:rsidRPr="00DA70E3">
        <w:rPr>
          <w:rFonts w:asciiTheme="majorBidi" w:hAnsiTheme="majorBidi" w:cstheme="majorBidi"/>
          <w:sz w:val="20"/>
          <w:szCs w:val="20"/>
        </w:rPr>
        <w:t xml:space="preserve"> </w:t>
      </w:r>
      <w:r w:rsidR="00267D41" w:rsidRPr="00DA70E3">
        <w:rPr>
          <w:rFonts w:asciiTheme="majorBidi" w:hAnsiTheme="majorBidi" w:cstheme="majorBidi"/>
          <w:sz w:val="20"/>
          <w:szCs w:val="20"/>
        </w:rPr>
        <w:t>All the PH measurements of investigated MRT nasal gel formulation before and after storage were found to fall within the physiological nasal PH range</w:t>
      </w:r>
      <w:r w:rsidR="006C0192" w:rsidRPr="00DA70E3">
        <w:rPr>
          <w:rFonts w:asciiTheme="majorBidi" w:hAnsiTheme="majorBidi" w:cstheme="majorBidi"/>
          <w:sz w:val="20"/>
          <w:szCs w:val="20"/>
        </w:rPr>
        <w:t xml:space="preserve"> </w:t>
      </w:r>
      <w:r w:rsidR="00A74178" w:rsidRPr="00DA70E3">
        <w:rPr>
          <w:rFonts w:asciiTheme="majorBidi" w:hAnsiTheme="majorBidi" w:cstheme="majorBidi"/>
          <w:sz w:val="20"/>
          <w:szCs w:val="20"/>
        </w:rPr>
        <w:t>and is well-tolerated, causing no discomfort to it</w:t>
      </w:r>
      <w:r w:rsidR="001F2400" w:rsidRPr="00DA70E3">
        <w:rPr>
          <w:rFonts w:asciiTheme="majorBidi" w:hAnsiTheme="majorBidi" w:cstheme="majorBidi"/>
          <w:sz w:val="20"/>
          <w:szCs w:val="20"/>
        </w:rPr>
        <w:t xml:space="preserve">.  </w:t>
      </w:r>
      <w:r w:rsidR="00831791">
        <w:rPr>
          <w:rFonts w:asciiTheme="majorBidi" w:hAnsiTheme="majorBidi" w:cstheme="majorBidi"/>
          <w:sz w:val="20"/>
          <w:szCs w:val="20"/>
        </w:rPr>
        <w:t xml:space="preserve">                                                                                                    </w:t>
      </w:r>
    </w:p>
    <w:p w14:paraId="2DBA05A2" w14:textId="3928E64A" w:rsidR="006C0192" w:rsidRPr="00DA70E3" w:rsidRDefault="006D4C5B" w:rsidP="00CF021D">
      <w:pPr>
        <w:tabs>
          <w:tab w:val="left" w:pos="7610"/>
        </w:tabs>
        <w:jc w:val="both"/>
        <w:rPr>
          <w:rFonts w:asciiTheme="majorBidi" w:hAnsiTheme="majorBidi" w:cstheme="majorBidi"/>
          <w:sz w:val="20"/>
          <w:szCs w:val="20"/>
          <w:rtl/>
          <w:lang w:bidi="ar-EG"/>
        </w:rPr>
      </w:pPr>
      <w:r w:rsidRPr="00DA70E3">
        <w:rPr>
          <w:rFonts w:asciiTheme="majorBidi" w:hAnsiTheme="majorBidi" w:cstheme="majorBidi"/>
          <w:sz w:val="20"/>
          <w:szCs w:val="20"/>
        </w:rPr>
        <w:t xml:space="preserve">The temperature at which liquid turns into a clear gel is known as the gel transition temperature </w:t>
      </w:r>
      <w:r w:rsidRPr="00DA70E3">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&lt;EndNote&gt;&lt;Cite&gt;&lt;Author&gt;Mohamed&lt;/Author&gt;&lt;Year&gt;2020&lt;/Year&gt;&lt;RecNum&gt;220&lt;/RecNum&gt;&lt;DisplayText&gt;(Mohamed, Nasr, Salama, &amp;amp; Refai, 2020)&lt;/DisplayText&gt;&lt;record&gt;&lt;rec-number&gt;220&lt;/rec-number&gt;&lt;foreign-keys&gt;&lt;key app="EN" db-id="d5pr99prur2095eeteox2ddkdrzdt5szvsrw" timestamp="1679471743"&gt;220&lt;/key&gt;&lt;/foreign-keys&gt;&lt;ref-type name="Journal Article"&gt;17&lt;/ref-type&gt;&lt;contributors&gt;&lt;authors&gt;&lt;author&gt;Mohamed, Soha&lt;/author&gt;&lt;author&gt;Nasr, Mohamed&lt;/author&gt;&lt;author&gt;Salama, Abeer&lt;/author&gt;&lt;author&gt;Refai, Hanan %J Journal of microencapsulation&lt;/author&gt;&lt;/authors&gt;&lt;/contributors&gt;&lt;titles&gt;&lt;title&gt;Novel lipid–polymer hybrid nanoparticles incorporated in thermosensitive in situ gel for intranasal delivery of terbutaline sulphate&lt;/title&gt;&lt;/titles&gt;&lt;pages&gt;577-594&lt;/pages&gt;&lt;volume&gt;37&lt;/volume&gt;&lt;number&gt;8&lt;/number&gt;&lt;dates&gt;&lt;year&gt;2020&lt;/year&gt;&lt;/dates&gt;&lt;isbn&gt;0265-2048&lt;/isbn&gt;&lt;urls&gt;&lt;/urls&gt;&lt;/record&gt;&lt;/Cite&gt;&lt;/EndNote&gt;</w:instrText>
      </w:r>
      <w:r w:rsidRPr="00DA70E3">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(Mohamed, Nasr, Salama, &amp; Refai, 2020)</w:t>
      </w:r>
      <w:r w:rsidRPr="00DA70E3">
        <w:rPr>
          <w:rFonts w:asciiTheme="majorBidi" w:hAnsiTheme="majorBidi" w:cstheme="majorBidi"/>
          <w:b/>
          <w:bCs/>
          <w:sz w:val="20"/>
          <w:szCs w:val="20"/>
        </w:rPr>
        <w:fldChar w:fldCharType="end"/>
      </w:r>
      <w:r w:rsidRPr="00DA70E3">
        <w:rPr>
          <w:rFonts w:asciiTheme="majorBidi" w:hAnsiTheme="majorBidi" w:cstheme="majorBidi"/>
          <w:sz w:val="20"/>
          <w:szCs w:val="20"/>
        </w:rPr>
        <w:t xml:space="preserve">. </w:t>
      </w:r>
      <w:r w:rsidR="0002284A" w:rsidRPr="00DA70E3">
        <w:rPr>
          <w:rFonts w:asciiTheme="majorBidi" w:hAnsiTheme="majorBidi" w:cstheme="majorBidi"/>
          <w:sz w:val="20"/>
          <w:szCs w:val="20"/>
        </w:rPr>
        <w:t>For the evaluation of in situ gelling preparations, the gelation temperature is regarded as a crucial parameter</w:t>
      </w:r>
      <w:r w:rsidRPr="00DA70E3">
        <w:rPr>
          <w:rFonts w:asciiTheme="majorBidi" w:hAnsiTheme="majorBidi" w:cstheme="majorBidi"/>
          <w:sz w:val="20"/>
          <w:szCs w:val="20"/>
        </w:rPr>
        <w:t xml:space="preserve"> because if the gelling temperature falls between 28 to 37 °C, it is seen to be appropriate. Because if the gelling temperature is below 25 °C, a gel may form at room temperature making it difficult to manufacture, handle, and administer, and if it is above 37 °C, a gel would not form at the temperature of the nasal cavity leading to rapid nasal clearance of the administered drug. </w:t>
      </w:r>
      <w:r w:rsidRPr="00DA70E3">
        <w:rPr>
          <w:rFonts w:asciiTheme="majorBidi" w:hAnsiTheme="majorBidi" w:cstheme="majorBidi"/>
          <w:sz w:val="20"/>
          <w:szCs w:val="20"/>
        </w:rPr>
        <w:fldChar w:fldCharType="begin"/>
      </w:r>
      <w:r w:rsidR="00831791">
        <w:rPr>
          <w:rFonts w:asciiTheme="majorBidi" w:hAnsiTheme="majorBidi" w:cstheme="majorBidi"/>
          <w:sz w:val="20"/>
          <w:szCs w:val="20"/>
        </w:rPr>
        <w:instrText xml:space="preserve"> ADDIN EN.CITE &lt;EndNote&gt;&lt;Cite&gt;&lt;Author&gt;Kumar&lt;/Author&gt;&lt;Year&gt;2019&lt;/Year&gt;&lt;RecNum&gt;219&lt;/RecNum&gt;&lt;DisplayText&gt;(Kumar et al., 2019)&lt;/DisplayText&gt;&lt;record&gt;&lt;rec-number&gt;219&lt;/rec-number&gt;&lt;foreign-keys&gt;&lt;key app="EN" db-id="d5pr99prur2095eeteox2ddkdrzdt5szvsrw" timestamp="1679470027"&gt;219&lt;/key&gt;&lt;/foreign-keys&gt;&lt;ref-type name="Journal Article"&gt;17&lt;/ref-type&gt;&lt;contributors&gt;&lt;authors&gt;&lt;author&gt;Kumar, Manish&lt;/author&gt;&lt;author&gt;Upadhayay, Pooja&lt;/author&gt;&lt;author&gt;Shankar, Ravi&lt;/author&gt;&lt;author&gt;Joshi, Monika&lt;/author&gt;&lt;author&gt;Bhatt, Shailendra&lt;/author&gt;&lt;author&gt;Malik, Anuj %J Drug Delivery&lt;/author&gt;&lt;author&gt;Translational Research&lt;/author&gt;&lt;/authors&gt;&lt;/contributors&gt;&lt;titles&gt;&lt;title&gt;Chlorpheniramine maleate containing chitosan-based nanoparticle-loaded thermosensitive in situ gel for management in allergic rhinitis&lt;/title&gt;&lt;/titles&gt;&lt;pages&gt;1017-1026&lt;/pages&gt;&lt;volume&gt;9&lt;/volume&gt;&lt;number&gt;6&lt;/number&gt;&lt;dates&gt;&lt;year&gt;2019&lt;/year&gt;&lt;/dates&gt;&lt;isbn&gt;2190-393X&lt;/isbn&gt;&lt;urls&gt;&lt;/urls&gt;&lt;/record&gt;&lt;/Cite&gt;&lt;/EndNote&gt;</w:instrText>
      </w:r>
      <w:r w:rsidRPr="00DA70E3">
        <w:rPr>
          <w:rFonts w:asciiTheme="majorBidi" w:hAnsiTheme="majorBidi" w:cstheme="majorBidi"/>
          <w:sz w:val="20"/>
          <w:szCs w:val="20"/>
        </w:rPr>
        <w:fldChar w:fldCharType="separate"/>
      </w:r>
      <w:r w:rsidR="00831791">
        <w:rPr>
          <w:rFonts w:asciiTheme="majorBidi" w:hAnsiTheme="majorBidi" w:cstheme="majorBidi"/>
          <w:noProof/>
          <w:sz w:val="20"/>
          <w:szCs w:val="20"/>
        </w:rPr>
        <w:t>(Kumar et al., 2019)</w:t>
      </w:r>
      <w:r w:rsidRPr="00DA70E3">
        <w:rPr>
          <w:rFonts w:asciiTheme="majorBidi" w:hAnsiTheme="majorBidi" w:cstheme="majorBidi"/>
          <w:sz w:val="20"/>
          <w:szCs w:val="20"/>
        </w:rPr>
        <w:fldChar w:fldCharType="end"/>
      </w:r>
      <w:r w:rsidR="0002284A" w:rsidRPr="00DA70E3">
        <w:rPr>
          <w:rFonts w:asciiTheme="majorBidi" w:hAnsiTheme="majorBidi" w:cstheme="majorBidi"/>
          <w:sz w:val="20"/>
          <w:szCs w:val="20"/>
        </w:rPr>
        <w:t>.</w:t>
      </w:r>
      <w:r w:rsidR="0017034E" w:rsidRPr="00DA70E3">
        <w:rPr>
          <w:rFonts w:asciiTheme="majorBidi" w:hAnsiTheme="majorBidi" w:cstheme="majorBidi"/>
          <w:b/>
          <w:bCs/>
          <w:sz w:val="20"/>
          <w:szCs w:val="20"/>
        </w:rPr>
        <w:t>.</w:t>
      </w:r>
      <w:r w:rsidR="00267D41" w:rsidRPr="00DA70E3">
        <w:rPr>
          <w:rFonts w:asciiTheme="majorBidi" w:hAnsiTheme="majorBidi" w:cstheme="majorBidi"/>
          <w:sz w:val="20"/>
          <w:szCs w:val="20"/>
        </w:rPr>
        <w:t xml:space="preserve"> </w:t>
      </w:r>
      <w:r w:rsidR="0002284A" w:rsidRPr="00DA70E3">
        <w:rPr>
          <w:rFonts w:asciiTheme="majorBidi" w:hAnsiTheme="majorBidi" w:cstheme="majorBidi"/>
          <w:sz w:val="20"/>
          <w:szCs w:val="20"/>
        </w:rPr>
        <w:t>The investigated formulations' gelation temperatures did not change after being stored at 4 °C</w:t>
      </w:r>
      <w:r w:rsidR="001F2400" w:rsidRPr="00DA70E3">
        <w:rPr>
          <w:rFonts w:asciiTheme="majorBidi" w:hAnsiTheme="majorBidi" w:cstheme="majorBidi"/>
          <w:sz w:val="20"/>
          <w:szCs w:val="20"/>
        </w:rPr>
        <w:t>, h</w:t>
      </w:r>
      <w:r w:rsidR="0002284A" w:rsidRPr="00DA70E3">
        <w:rPr>
          <w:rFonts w:asciiTheme="majorBidi" w:hAnsiTheme="majorBidi" w:cstheme="majorBidi"/>
          <w:sz w:val="20"/>
          <w:szCs w:val="20"/>
        </w:rPr>
        <w:t>owever</w:t>
      </w:r>
      <w:r w:rsidR="001F2400" w:rsidRPr="00DA70E3">
        <w:rPr>
          <w:rFonts w:asciiTheme="majorBidi" w:hAnsiTheme="majorBidi" w:cstheme="majorBidi"/>
          <w:sz w:val="20"/>
          <w:szCs w:val="20"/>
        </w:rPr>
        <w:t>,</w:t>
      </w:r>
      <w:r w:rsidR="0002284A" w:rsidRPr="00DA70E3">
        <w:rPr>
          <w:rFonts w:asciiTheme="majorBidi" w:hAnsiTheme="majorBidi" w:cstheme="majorBidi"/>
          <w:sz w:val="20"/>
          <w:szCs w:val="20"/>
        </w:rPr>
        <w:t xml:space="preserve"> there was a slight drop in those temperatures after being stored at 25 °C, which may have been caused by the dehydration of the gel formulation </w:t>
      </w:r>
      <w:r w:rsidR="002446B3" w:rsidRPr="00DA70E3">
        <w:rPr>
          <w:rFonts w:asciiTheme="majorBidi" w:hAnsiTheme="majorBidi" w:cstheme="majorBidi"/>
          <w:sz w:val="20"/>
          <w:szCs w:val="20"/>
          <w:lang w:bidi="ar-EG"/>
        </w:rPr>
        <w:t xml:space="preserve">but the gelling temperature of the formula containing HPMC K4M decreased but still present in </w:t>
      </w:r>
      <w:r w:rsidR="001F2400" w:rsidRPr="00DA70E3">
        <w:rPr>
          <w:rFonts w:asciiTheme="majorBidi" w:hAnsiTheme="majorBidi" w:cstheme="majorBidi"/>
          <w:sz w:val="20"/>
          <w:szCs w:val="20"/>
          <w:lang w:bidi="ar-EG"/>
        </w:rPr>
        <w:t xml:space="preserve">the </w:t>
      </w:r>
      <w:r w:rsidR="00642513" w:rsidRPr="00DA70E3">
        <w:rPr>
          <w:rFonts w:asciiTheme="majorBidi" w:hAnsiTheme="majorBidi" w:cstheme="majorBidi"/>
          <w:sz w:val="20"/>
          <w:szCs w:val="20"/>
          <w:lang w:bidi="ar-EG"/>
        </w:rPr>
        <w:t xml:space="preserve">range of </w:t>
      </w:r>
      <w:r w:rsidR="002446B3" w:rsidRPr="00DA70E3">
        <w:rPr>
          <w:rFonts w:asciiTheme="majorBidi" w:hAnsiTheme="majorBidi" w:cstheme="majorBidi"/>
          <w:sz w:val="20"/>
          <w:szCs w:val="20"/>
          <w:lang w:bidi="ar-EG"/>
        </w:rPr>
        <w:t>req</w:t>
      </w:r>
      <w:r w:rsidR="00275E0C" w:rsidRPr="00DA70E3">
        <w:rPr>
          <w:rFonts w:asciiTheme="majorBidi" w:hAnsiTheme="majorBidi" w:cstheme="majorBidi"/>
          <w:sz w:val="20"/>
          <w:szCs w:val="20"/>
          <w:lang w:bidi="ar-EG"/>
        </w:rPr>
        <w:t>uirements</w:t>
      </w:r>
      <w:r w:rsidR="006C0192" w:rsidRPr="00DA70E3">
        <w:rPr>
          <w:rFonts w:asciiTheme="majorBidi" w:hAnsiTheme="majorBidi" w:cstheme="majorBidi"/>
          <w:sz w:val="20"/>
          <w:szCs w:val="20"/>
          <w:lang w:bidi="ar-EG"/>
        </w:rPr>
        <w:t xml:space="preserve">. </w:t>
      </w:r>
      <w:r w:rsidR="00A74178" w:rsidRPr="00DA70E3">
        <w:rPr>
          <w:rFonts w:asciiTheme="majorBidi" w:hAnsiTheme="majorBidi" w:cstheme="majorBidi"/>
          <w:sz w:val="20"/>
          <w:szCs w:val="20"/>
          <w:lang w:bidi="ar-EG"/>
        </w:rPr>
        <w:t xml:space="preserve">These findings showed that in situ nasal gel compositions may be stored under refrigeration in temperatures between 2 and 8 </w:t>
      </w:r>
      <w:r w:rsidR="00A74178" w:rsidRPr="00DA70E3">
        <w:rPr>
          <w:rFonts w:asciiTheme="majorBidi" w:hAnsiTheme="majorBidi" w:cstheme="majorBidi"/>
          <w:sz w:val="20"/>
          <w:szCs w:val="20"/>
        </w:rPr>
        <w:t xml:space="preserve">°C </w:t>
      </w:r>
      <w:r w:rsidR="000358FA" w:rsidRPr="00DA70E3">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&lt;EndNote&gt;&lt;Cite&gt;&lt;Author&gt;John&lt;/Author&gt;&lt;Year&gt;2013&lt;/Year&gt;&lt;RecNum&gt;192&lt;/RecNum&gt;&lt;DisplayText&gt;(John, Nair, &amp;amp; Anoop, 2013)&lt;/DisplayText&gt;&lt;record&gt;&lt;rec-number&gt;192&lt;/rec-number&gt;&lt;foreign-keys&gt;&lt;key app="EN" db-id="d5pr99prur2095eeteox2ddkdrzdt5szvsrw" timestamp="1678354960"&gt;192&lt;/key&gt;&lt;/foreign-keys&gt;&lt;ref-type name="Journal Article"&gt;17&lt;/ref-type&gt;&lt;contributors&gt;&lt;authors&gt;&lt;author&gt;John, Mable Sheeba&lt;/author&gt;&lt;author&gt;Nair, Sreeja C&lt;/author&gt;&lt;author&gt;Anoop, K %J Int J Pharm Sci Rev Res&lt;/author&gt;&lt;/authors&gt;&lt;/contributors&gt;&lt;titles&gt;&lt;title&gt;Thermoreversible mucoadhesive gel for nasal delivery of antihypertensive drug&lt;/title&gt;&lt;/titles&gt;&lt;pages&gt;57-63&lt;/pages&gt;&lt;volume&gt;21&lt;/volume&gt;&lt;number&gt;1&lt;/number&gt;&lt;dates&gt;&lt;year&gt;2013&lt;/year&gt;&lt;/dates&gt;&lt;urls&gt;&lt;/urls&gt;&lt;/record&gt;&lt;/Cite&gt;&lt;/EndNote&gt;</w:instrText>
      </w:r>
      <w:r w:rsidR="000358FA" w:rsidRPr="00DA70E3">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(John, Nair, &amp; Anoop, 2013)</w:t>
      </w:r>
      <w:r w:rsidR="000358FA" w:rsidRPr="00DA70E3">
        <w:rPr>
          <w:rFonts w:asciiTheme="majorBidi" w:hAnsiTheme="majorBidi" w:cstheme="majorBidi"/>
          <w:b/>
          <w:bCs/>
          <w:sz w:val="20"/>
          <w:szCs w:val="20"/>
        </w:rPr>
        <w:fldChar w:fldCharType="end"/>
      </w:r>
      <w:r w:rsidR="00EA23E4" w:rsidRPr="00DA70E3">
        <w:rPr>
          <w:rFonts w:asciiTheme="majorBidi" w:hAnsiTheme="majorBidi" w:cstheme="majorBidi"/>
          <w:sz w:val="20"/>
          <w:szCs w:val="20"/>
        </w:rPr>
        <w:t>.</w:t>
      </w:r>
      <w:r w:rsidR="00CF021D" w:rsidRPr="00DA70E3">
        <w:rPr>
          <w:rFonts w:asciiTheme="majorBidi" w:hAnsiTheme="majorBidi" w:cstheme="majorBidi"/>
          <w:sz w:val="20"/>
          <w:szCs w:val="20"/>
        </w:rPr>
        <w:t xml:space="preserve"> </w:t>
      </w:r>
      <w:r w:rsidR="00831791">
        <w:rPr>
          <w:rFonts w:asciiTheme="majorBidi" w:hAnsiTheme="majorBidi" w:cstheme="majorBidi"/>
          <w:sz w:val="20"/>
          <w:szCs w:val="20"/>
        </w:rPr>
        <w:t xml:space="preserve">                     </w:t>
      </w:r>
      <w:r w:rsidR="00C631D4" w:rsidRPr="00DA70E3">
        <w:rPr>
          <w:rFonts w:asciiTheme="majorBidi" w:hAnsiTheme="majorBidi" w:cstheme="majorBidi"/>
          <w:sz w:val="20"/>
          <w:szCs w:val="20"/>
        </w:rPr>
        <w:t xml:space="preserve">   </w:t>
      </w:r>
      <w:r w:rsidR="00DA70E3">
        <w:rPr>
          <w:rFonts w:asciiTheme="majorBidi" w:hAnsiTheme="majorBidi" w:cstheme="majorBidi"/>
          <w:sz w:val="20"/>
          <w:szCs w:val="20"/>
        </w:rPr>
        <w:t xml:space="preserve">                                                    </w:t>
      </w:r>
      <w:r w:rsidR="00C631D4" w:rsidRPr="00DA70E3">
        <w:rPr>
          <w:rFonts w:asciiTheme="majorBidi" w:hAnsiTheme="majorBidi" w:cstheme="majorBidi"/>
          <w:sz w:val="20"/>
          <w:szCs w:val="20"/>
        </w:rPr>
        <w:t xml:space="preserve">                       </w:t>
      </w:r>
      <w:r w:rsidRPr="00DA70E3">
        <w:rPr>
          <w:rFonts w:asciiTheme="majorBidi" w:hAnsiTheme="majorBidi" w:cstheme="majorBidi"/>
          <w:sz w:val="20"/>
          <w:szCs w:val="20"/>
        </w:rPr>
        <w:t xml:space="preserve">   </w:t>
      </w:r>
    </w:p>
    <w:p w14:paraId="3E449CF1" w14:textId="069CF55A" w:rsidR="0073707C" w:rsidRPr="0029093E" w:rsidRDefault="0002284A" w:rsidP="00CF021D">
      <w:pPr>
        <w:tabs>
          <w:tab w:val="left" w:pos="7610"/>
        </w:tabs>
        <w:jc w:val="both"/>
        <w:rPr>
          <w:rFonts w:asciiTheme="majorBidi" w:hAnsiTheme="majorBidi" w:cstheme="majorBidi"/>
          <w:sz w:val="20"/>
          <w:szCs w:val="20"/>
          <w:rtl/>
          <w:lang w:bidi="ar-EG"/>
        </w:rPr>
      </w:pPr>
      <w:r w:rsidRPr="00DA70E3">
        <w:rPr>
          <w:rFonts w:asciiTheme="majorBidi" w:hAnsiTheme="majorBidi" w:cstheme="majorBidi"/>
          <w:sz w:val="20"/>
          <w:szCs w:val="20"/>
        </w:rPr>
        <w:t xml:space="preserve">The amount of time needed for a polymeric system to transition from a sol to a gel at its gelation temperature is known as the gelation time. In addition to the physiological temperature of the nasal cavity, mucociliary clearance half-life (21 min) also has an impact on the performance parameters of the nasal-delivery formulations </w:t>
      </w:r>
      <w:r w:rsidR="00C0223C" w:rsidRPr="00DA70E3">
        <w:rPr>
          <w:rFonts w:asciiTheme="majorBidi" w:hAnsiTheme="majorBidi" w:cstheme="majorBidi"/>
          <w:b/>
          <w:bCs/>
          <w:sz w:val="20"/>
          <w:szCs w:val="20"/>
          <w:lang w:bidi="ar-EG"/>
        </w:rPr>
        <w:fldChar w:fldCharType="begin"/>
      </w:r>
      <w:r w:rsidR="00831791">
        <w:rPr>
          <w:rFonts w:asciiTheme="majorBidi" w:hAnsiTheme="majorBidi" w:cstheme="majorBidi"/>
          <w:b/>
          <w:bCs/>
          <w:sz w:val="20"/>
          <w:szCs w:val="20"/>
          <w:lang w:bidi="ar-EG"/>
        </w:rPr>
        <w:instrText xml:space="preserve"> ADDIN EN.CITE &lt;EndNote&gt;&lt;Cite&gt;&lt;Author&gt;Soane&lt;/Author&gt;&lt;Year&gt;1999&lt;/Year&gt;&lt;RecNum&gt;221&lt;/RecNum&gt;&lt;DisplayText&gt;(Soane et al., 1999)&lt;/DisplayText&gt;&lt;record&gt;&lt;rec-number&gt;221&lt;/rec-number&gt;&lt;foreign-keys&gt;&lt;key app="EN" db-id="d5pr99prur2095eeteox2ddkdrzdt5szvsrw" timestamp="1679473277"&gt;221&lt;/key&gt;&lt;/foreign-keys&gt;&lt;ref-type name="Journal Article"&gt;17&lt;/ref-type&gt;&lt;contributors&gt;&lt;authors&gt;&lt;author&gt;Soane, RJ&lt;/author&gt;&lt;author&gt;Frier, M&lt;/author&gt;&lt;author&gt;Perkins, AC&lt;/author&gt;&lt;author&gt;Jones, NS&lt;/author&gt;&lt;author&gt;Davis, SS&lt;/author&gt;&lt;author&gt;Illum, L %J International journal of pharmaceutics&lt;/author&gt;&lt;/authors&gt;&lt;/contributors&gt;&lt;titles&gt;&lt;title&gt;Evaluation of the clearance characteristics of bioadhesive systems in humans&lt;/title&gt;&lt;/titles&gt;&lt;pages&gt;55-65&lt;/pages&gt;&lt;volume&gt;178&lt;/volume&gt;&lt;number&gt;1&lt;/number&gt;&lt;dates&gt;&lt;year&gt;1999&lt;/year&gt;&lt;/dates&gt;&lt;isbn&gt;0378-5173&lt;/isbn&gt;&lt;urls&gt;&lt;/urls&gt;&lt;/record&gt;&lt;/Cite&gt;&lt;/EndNote&gt;</w:instrText>
      </w:r>
      <w:r w:rsidR="00C0223C" w:rsidRPr="00DA70E3">
        <w:rPr>
          <w:rFonts w:asciiTheme="majorBidi" w:hAnsiTheme="majorBidi" w:cstheme="majorBidi"/>
          <w:b/>
          <w:bCs/>
          <w:sz w:val="20"/>
          <w:szCs w:val="20"/>
          <w:lang w:bidi="ar-EG"/>
        </w:rPr>
        <w:fldChar w:fldCharType="separate"/>
      </w:r>
      <w:r w:rsidR="00831791">
        <w:rPr>
          <w:rFonts w:asciiTheme="majorBidi" w:hAnsiTheme="majorBidi" w:cstheme="majorBidi"/>
          <w:b/>
          <w:bCs/>
          <w:noProof/>
          <w:sz w:val="20"/>
          <w:szCs w:val="20"/>
          <w:lang w:bidi="ar-EG"/>
        </w:rPr>
        <w:t>(Soane et al., 1999)</w:t>
      </w:r>
      <w:r w:rsidR="00C0223C" w:rsidRPr="00DA70E3">
        <w:rPr>
          <w:rFonts w:asciiTheme="majorBidi" w:hAnsiTheme="majorBidi" w:cstheme="majorBidi"/>
          <w:b/>
          <w:bCs/>
          <w:sz w:val="20"/>
          <w:szCs w:val="20"/>
          <w:lang w:bidi="ar-EG"/>
        </w:rPr>
        <w:fldChar w:fldCharType="end"/>
      </w:r>
      <w:r w:rsidR="00C0223C" w:rsidRPr="00DA70E3">
        <w:rPr>
          <w:rFonts w:asciiTheme="majorBidi" w:hAnsiTheme="majorBidi" w:cstheme="majorBidi"/>
          <w:b/>
          <w:bCs/>
          <w:sz w:val="20"/>
          <w:szCs w:val="20"/>
          <w:lang w:bidi="ar-EG"/>
        </w:rPr>
        <w:t>.</w:t>
      </w:r>
      <w:r w:rsidR="00C0223C" w:rsidRPr="00DA70E3">
        <w:rPr>
          <w:rFonts w:asciiTheme="majorBidi" w:hAnsiTheme="majorBidi" w:cstheme="majorBidi"/>
          <w:sz w:val="20"/>
          <w:szCs w:val="20"/>
          <w:lang w:bidi="ar-EG"/>
        </w:rPr>
        <w:t xml:space="preserve"> </w:t>
      </w:r>
      <w:r w:rsidR="00950353" w:rsidRPr="00DA70E3">
        <w:rPr>
          <w:rFonts w:asciiTheme="majorBidi" w:hAnsiTheme="majorBidi" w:cstheme="majorBidi"/>
          <w:sz w:val="20"/>
          <w:szCs w:val="20"/>
          <w:lang w:bidi="ar-EG"/>
        </w:rPr>
        <w:t>Before storage, all in situ formulations exhibited a rapid gelation time; however, after storage, the gelling time showed a little increase in value but remained within the acceptable range</w:t>
      </w:r>
      <w:r w:rsidR="00CF021D" w:rsidRPr="00DA70E3">
        <w:rPr>
          <w:rFonts w:asciiTheme="majorBidi" w:hAnsiTheme="majorBidi" w:cstheme="majorBidi"/>
          <w:sz w:val="20"/>
          <w:szCs w:val="20"/>
          <w:lang w:bidi="ar-EG"/>
        </w:rPr>
        <w:t xml:space="preserve">.      </w:t>
      </w:r>
      <w:r w:rsidR="00DA70E3">
        <w:rPr>
          <w:rFonts w:asciiTheme="majorBidi" w:hAnsiTheme="majorBidi" w:cstheme="majorBidi"/>
          <w:sz w:val="20"/>
          <w:szCs w:val="20"/>
          <w:lang w:bidi="ar-EG"/>
        </w:rPr>
        <w:t xml:space="preserve">                             </w:t>
      </w:r>
      <w:r w:rsidR="00CF021D" w:rsidRPr="00DA70E3">
        <w:rPr>
          <w:rFonts w:asciiTheme="majorBidi" w:hAnsiTheme="majorBidi" w:cstheme="majorBidi"/>
          <w:sz w:val="20"/>
          <w:szCs w:val="20"/>
          <w:lang w:bidi="ar-EG"/>
        </w:rPr>
        <w:t xml:space="preserve">                                                                                                                            </w:t>
      </w:r>
    </w:p>
    <w:p w14:paraId="5A45D9A1" w14:textId="1AF3A3B2" w:rsidR="00325FA3" w:rsidRPr="00441F2C" w:rsidRDefault="00441D4F" w:rsidP="004E523C">
      <w:pPr>
        <w:jc w:val="both"/>
        <w:rPr>
          <w:rFonts w:asciiTheme="majorBidi" w:hAnsiTheme="majorBidi" w:cstheme="majorBidi"/>
          <w:sz w:val="20"/>
          <w:szCs w:val="20"/>
        </w:rPr>
      </w:pPr>
      <w:r w:rsidRPr="0029093E">
        <w:rPr>
          <w:sz w:val="20"/>
          <w:szCs w:val="20"/>
        </w:rPr>
        <w:lastRenderedPageBreak/>
        <w:t xml:space="preserve">The chemical stability of MRT-loaded aquasomes in situ nasal gel formulations at room temperature and in the refrigerator was demonstrated by the extremely slow rate of MRT degradation at each </w:t>
      </w:r>
      <w:r w:rsidRPr="00441F2C">
        <w:rPr>
          <w:sz w:val="20"/>
          <w:szCs w:val="20"/>
        </w:rPr>
        <w:t xml:space="preserve">temperature, which indicated the chemical stability of MRT-loaded aquasomes in gel formulations. The degradation of tested formulations was found to be a zero-order reaction based on the calculated values of the correlation coefficient </w:t>
      </w:r>
      <w:r w:rsidR="0073707C" w:rsidRPr="00441F2C">
        <w:rPr>
          <w:rFonts w:asciiTheme="majorBidi" w:hAnsiTheme="majorBidi" w:cstheme="majorBidi"/>
          <w:b/>
          <w:bCs/>
          <w:sz w:val="20"/>
          <w:szCs w:val="20"/>
        </w:rPr>
        <w:fldChar w:fldCharType="begin">
          <w:fldData xml:space="preserve">PEVuZE5vdGU+PENpdGU+PEF1dGhvcj5NYXJ6b3VrPC9BdXRob3I+PFllYXI+MjAxODwvWWVhcj48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</w:fldData>
        </w:fldChar>
      </w:r>
      <w:r w:rsidR="00831791">
        <w:rPr>
          <w:rFonts w:asciiTheme="majorBidi" w:hAnsiTheme="majorBidi" w:cstheme="majorBidi"/>
          <w:b/>
          <w:bCs/>
          <w:sz w:val="20"/>
          <w:szCs w:val="20"/>
        </w:rPr>
        <w:instrText xml:space="preserve"> ADDIN EN.CITE </w:instrText>
      </w:r>
      <w:r w:rsidR="00831791">
        <w:rPr>
          <w:rFonts w:asciiTheme="majorBidi" w:hAnsiTheme="majorBidi" w:cstheme="majorBidi"/>
          <w:b/>
          <w:bCs/>
          <w:sz w:val="20"/>
          <w:szCs w:val="20"/>
        </w:rPr>
        <w:fldChar w:fldCharType="begin">
          <w:fldData xml:space="preserve">PEVuZE5vdGU+PENpdGU+PEF1dGhvcj5NYXJ6b3VrPC9BdXRob3I+PFllYXI+MjAxODwvWWVhcj48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</w:fldData>
        </w:fldChar>
      </w:r>
      <w:r w:rsidR="00831791">
        <w:rPr>
          <w:rFonts w:asciiTheme="majorBidi" w:hAnsiTheme="majorBidi" w:cstheme="majorBidi"/>
          <w:b/>
          <w:bCs/>
          <w:sz w:val="20"/>
          <w:szCs w:val="20"/>
        </w:rPr>
        <w:instrText xml:space="preserve"> ADDIN EN.CITE.DATA </w:instrText>
      </w:r>
      <w:r w:rsidR="00831791">
        <w:rPr>
          <w:rFonts w:asciiTheme="majorBidi" w:hAnsiTheme="majorBidi" w:cstheme="majorBidi"/>
          <w:b/>
          <w:bCs/>
          <w:sz w:val="20"/>
          <w:szCs w:val="20"/>
        </w:rPr>
      </w:r>
      <w:r w:rsidR="00831791">
        <w:rPr>
          <w:rFonts w:asciiTheme="majorBidi" w:hAnsiTheme="majorBidi" w:cstheme="majorBidi"/>
          <w:b/>
          <w:bCs/>
          <w:sz w:val="20"/>
          <w:szCs w:val="20"/>
        </w:rPr>
        <w:fldChar w:fldCharType="end"/>
      </w:r>
      <w:r w:rsidR="0073707C" w:rsidRPr="00441F2C">
        <w:rPr>
          <w:rFonts w:asciiTheme="majorBidi" w:hAnsiTheme="majorBidi" w:cstheme="majorBidi"/>
          <w:b/>
          <w:bCs/>
          <w:sz w:val="20"/>
          <w:szCs w:val="20"/>
        </w:rPr>
      </w:r>
      <w:r w:rsidR="0073707C" w:rsidRPr="00441F2C">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(Marzouk, Osman, &amp; Abd El-Fattah, 2018)</w:t>
      </w:r>
      <w:r w:rsidR="0073707C" w:rsidRPr="00441F2C">
        <w:rPr>
          <w:rFonts w:asciiTheme="majorBidi" w:hAnsiTheme="majorBidi" w:cstheme="majorBidi"/>
          <w:b/>
          <w:bCs/>
          <w:sz w:val="20"/>
          <w:szCs w:val="20"/>
        </w:rPr>
        <w:fldChar w:fldCharType="end"/>
      </w:r>
      <w:r w:rsidR="0073707C" w:rsidRPr="00441F2C">
        <w:rPr>
          <w:rFonts w:asciiTheme="majorBidi" w:hAnsiTheme="majorBidi" w:cstheme="majorBidi"/>
          <w:b/>
          <w:bCs/>
          <w:sz w:val="20"/>
          <w:szCs w:val="20"/>
        </w:rPr>
        <w:t>.</w:t>
      </w:r>
      <w:r w:rsidR="00B573DB" w:rsidRPr="00441F2C">
        <w:rPr>
          <w:rFonts w:asciiTheme="majorBidi" w:hAnsiTheme="majorBidi" w:cstheme="majorBidi"/>
          <w:sz w:val="20"/>
          <w:szCs w:val="20"/>
        </w:rPr>
        <w:t xml:space="preserve"> </w:t>
      </w:r>
      <w:r w:rsidRPr="00441F2C">
        <w:rPr>
          <w:sz w:val="20"/>
          <w:szCs w:val="20"/>
        </w:rPr>
        <w:t>To ascertain their contribution to the stability of nasal gel, kinetic models are investigated. A suitable model is chosen once data has been collected using various experimental techniques in order to assess their stability behavior. The zero-order kinetic model is the most commonly utili</w:t>
      </w:r>
      <w:r w:rsidR="0029093E" w:rsidRPr="00441F2C">
        <w:rPr>
          <w:sz w:val="20"/>
          <w:szCs w:val="20"/>
        </w:rPr>
        <w:t>z</w:t>
      </w:r>
      <w:r w:rsidRPr="00441F2C">
        <w:rPr>
          <w:sz w:val="20"/>
          <w:szCs w:val="20"/>
        </w:rPr>
        <w:t>ed kinetic model in drug stability. This model then uses their corresponding equations to show the outcomes of the data fitting into it. The pace of the degradation reaction in the zero-order kinetic model is unaffected by the reactant concentrations (such as the concentration of freshly made nasal gel)</w:t>
      </w:r>
      <w:r w:rsidR="00325FA3" w:rsidRPr="00441F2C">
        <w:rPr>
          <w:rFonts w:asciiTheme="majorBidi" w:eastAsia="Times New Roman" w:hAnsiTheme="majorBidi" w:cstheme="majorBidi"/>
          <w:b/>
          <w:bCs/>
          <w:sz w:val="20"/>
          <w:szCs w:val="20"/>
        </w:rPr>
        <w:fldChar w:fldCharType="begin"/>
      </w:r>
      <w:r w:rsidR="00831791">
        <w:rPr>
          <w:rFonts w:asciiTheme="majorBidi" w:eastAsia="Times New Roman" w:hAnsiTheme="majorBidi" w:cstheme="majorBidi"/>
          <w:b/>
          <w:bCs/>
          <w:sz w:val="20"/>
          <w:szCs w:val="20"/>
        </w:rPr>
        <w:instrText xml:space="preserve"> ADDIN EN.CITE &lt;EndNote&gt;&lt;Cite&gt;&lt;Author&gt;Rehman&lt;/Author&gt;&lt;Year&gt;2020&lt;/Year&gt;&lt;RecNum&gt;246&lt;/RecNum&gt;&lt;DisplayText&gt;(Rehman, Akash, Rasool, Rehman, &amp;amp; Kinetics, 2020)&lt;/DisplayText&gt;&lt;record&gt;&lt;rec-number&gt;246&lt;/rec-number&gt;&lt;foreign-keys&gt;&lt;key app="EN" db-id="d5pr99prur2095eeteox2ddkdrzdt5szvsrw" timestamp="1684316026"&gt;246&lt;/key&gt;&lt;/foreign-keys&gt;&lt;ref-type name="Journal Article"&gt;17&lt;/ref-type&gt;&lt;contributors&gt;&lt;authors&gt;&lt;author&gt;Rehman, Qudsia&lt;/author&gt;&lt;author&gt;Akash, Muhammad Sajid Hamid&lt;/author&gt;&lt;author&gt;Rasool, Muhammad Fawad&lt;/author&gt;&lt;author&gt;Rehman, Kanwal %J Drug Stability&lt;/author&gt;&lt;author&gt;Chemical Kinetics&lt;/author&gt;&lt;/authors&gt;&lt;/contributors&gt;&lt;titles&gt;&lt;title&gt;Role of kinetic models in drug stability&lt;/title&gt;&lt;/titles&gt;&lt;pages&gt;155-165&lt;/pages&gt;&lt;dates&gt;&lt;year&gt;2020&lt;/year&gt;&lt;/dates&gt;&lt;isbn&gt;9811564256&lt;/isbn&gt;&lt;urls&gt;&lt;/urls&gt;&lt;/record&gt;&lt;/Cite&gt;&lt;/EndNote&gt;</w:instrText>
      </w:r>
      <w:r w:rsidR="00325FA3" w:rsidRPr="00441F2C">
        <w:rPr>
          <w:rFonts w:asciiTheme="majorBidi" w:eastAsia="Times New Roman" w:hAnsiTheme="majorBidi" w:cstheme="majorBidi"/>
          <w:b/>
          <w:bCs/>
          <w:sz w:val="20"/>
          <w:szCs w:val="20"/>
        </w:rPr>
        <w:fldChar w:fldCharType="separate"/>
      </w:r>
      <w:r w:rsidR="00831791">
        <w:rPr>
          <w:rFonts w:asciiTheme="majorBidi" w:eastAsia="Times New Roman" w:hAnsiTheme="majorBidi" w:cstheme="majorBidi"/>
          <w:b/>
          <w:bCs/>
          <w:noProof/>
          <w:sz w:val="20"/>
          <w:szCs w:val="20"/>
        </w:rPr>
        <w:t>(Rehman, Akash, Rasool, Rehman, &amp; Kinetics, 2020)</w:t>
      </w:r>
      <w:r w:rsidR="00325FA3" w:rsidRPr="00441F2C">
        <w:rPr>
          <w:rFonts w:asciiTheme="majorBidi" w:eastAsia="Times New Roman" w:hAnsiTheme="majorBidi" w:cstheme="majorBidi"/>
          <w:b/>
          <w:bCs/>
          <w:sz w:val="20"/>
          <w:szCs w:val="20"/>
        </w:rPr>
        <w:fldChar w:fldCharType="end"/>
      </w:r>
      <w:r w:rsidR="00673E52" w:rsidRPr="00441F2C">
        <w:rPr>
          <w:rFonts w:asciiTheme="majorBidi" w:eastAsia="Times New Roman" w:hAnsiTheme="majorBidi" w:cstheme="majorBidi"/>
          <w:sz w:val="20"/>
          <w:szCs w:val="20"/>
        </w:rPr>
        <w:t xml:space="preserve"> </w:t>
      </w:r>
      <w:r w:rsidR="0029093E" w:rsidRPr="00441F2C">
        <w:rPr>
          <w:rFonts w:asciiTheme="majorBidi" w:eastAsia="Times New Roman" w:hAnsiTheme="majorBidi" w:cstheme="majorBidi"/>
          <w:sz w:val="20"/>
          <w:szCs w:val="20"/>
        </w:rPr>
        <w:t xml:space="preserve">.                                                                             </w:t>
      </w:r>
      <w:r w:rsidR="00673E52" w:rsidRPr="00441F2C">
        <w:rPr>
          <w:rFonts w:asciiTheme="majorBidi" w:eastAsia="Times New Roman" w:hAnsiTheme="majorBidi" w:cstheme="majorBidi"/>
          <w:sz w:val="20"/>
          <w:szCs w:val="20"/>
        </w:rPr>
        <w:t xml:space="preserve"> </w:t>
      </w:r>
      <w:r w:rsidR="004F4DB1" w:rsidRPr="00441F2C">
        <w:rPr>
          <w:rFonts w:asciiTheme="majorBidi" w:hAnsiTheme="majorBidi" w:cstheme="majorBidi"/>
          <w:sz w:val="20"/>
          <w:szCs w:val="20"/>
        </w:rPr>
        <w:t xml:space="preserve">                                                       </w:t>
      </w:r>
      <w:r w:rsidR="004E523C" w:rsidRPr="00441F2C">
        <w:rPr>
          <w:rFonts w:asciiTheme="majorBidi" w:eastAsia="Times New Roman" w:hAnsiTheme="majorBidi" w:cstheme="majorBidi"/>
          <w:sz w:val="20"/>
          <w:szCs w:val="20"/>
        </w:rPr>
        <w:t xml:space="preserve">  </w:t>
      </w:r>
    </w:p>
    <w:p w14:paraId="21746C90" w14:textId="2F3CB906" w:rsidR="008D55F9" w:rsidRPr="00DA70E3" w:rsidRDefault="003D4DB5" w:rsidP="004E523C">
      <w:pPr>
        <w:tabs>
          <w:tab w:val="left" w:pos="7610"/>
        </w:tabs>
        <w:jc w:val="both"/>
        <w:rPr>
          <w:rFonts w:asciiTheme="majorBidi" w:hAnsiTheme="majorBidi" w:cstheme="majorBidi"/>
          <w:b/>
          <w:bCs/>
          <w:sz w:val="20"/>
          <w:szCs w:val="20"/>
          <w:rtl/>
          <w:lang w:bidi="ar-EG"/>
        </w:rPr>
      </w:pPr>
      <w:r w:rsidRPr="00441F2C">
        <w:rPr>
          <w:rFonts w:asciiTheme="majorBidi" w:hAnsiTheme="majorBidi" w:cstheme="majorBidi"/>
          <w:sz w:val="20"/>
          <w:szCs w:val="20"/>
        </w:rPr>
        <w:t xml:space="preserve">Statistically, the changes in these parameters </w:t>
      </w:r>
      <w:r w:rsidR="00275E0C" w:rsidRPr="00441F2C">
        <w:rPr>
          <w:rFonts w:asciiTheme="majorBidi" w:hAnsiTheme="majorBidi" w:cstheme="majorBidi"/>
          <w:sz w:val="20"/>
          <w:szCs w:val="20"/>
        </w:rPr>
        <w:t xml:space="preserve">after storage </w:t>
      </w:r>
      <w:r w:rsidRPr="00441F2C">
        <w:rPr>
          <w:rFonts w:asciiTheme="majorBidi" w:hAnsiTheme="majorBidi" w:cstheme="majorBidi"/>
          <w:sz w:val="20"/>
          <w:szCs w:val="20"/>
        </w:rPr>
        <w:t xml:space="preserve">were not significant (p </w:t>
      </w:r>
      <w:r w:rsidR="000358FA" w:rsidRPr="00441F2C">
        <w:rPr>
          <w:rFonts w:asciiTheme="majorBidi" w:hAnsiTheme="majorBidi" w:cstheme="majorBidi"/>
          <w:sz w:val="20"/>
          <w:szCs w:val="20"/>
        </w:rPr>
        <w:t>&gt;</w:t>
      </w:r>
      <w:r w:rsidRPr="00441F2C">
        <w:rPr>
          <w:rFonts w:asciiTheme="majorBidi" w:hAnsiTheme="majorBidi" w:cstheme="majorBidi"/>
          <w:sz w:val="20"/>
          <w:szCs w:val="20"/>
        </w:rPr>
        <w:t xml:space="preserve"> 0.05). </w:t>
      </w:r>
      <w:r w:rsidR="00652856" w:rsidRPr="00441F2C">
        <w:rPr>
          <w:rFonts w:asciiTheme="majorBidi" w:hAnsiTheme="majorBidi" w:cstheme="majorBidi"/>
          <w:sz w:val="20"/>
          <w:szCs w:val="20"/>
        </w:rPr>
        <w:t>These findings supported the formulations' stability because there were no significant changes in the physical characteristics (clarity, pH, gelation temperature</w:t>
      </w:r>
      <w:r w:rsidR="004E523C" w:rsidRPr="00441F2C">
        <w:rPr>
          <w:rFonts w:asciiTheme="majorBidi" w:hAnsiTheme="majorBidi" w:cstheme="majorBidi"/>
          <w:sz w:val="20"/>
          <w:szCs w:val="20"/>
        </w:rPr>
        <w:t>,</w:t>
      </w:r>
      <w:r w:rsidR="00652856" w:rsidRPr="00441F2C">
        <w:rPr>
          <w:rFonts w:asciiTheme="majorBidi" w:hAnsiTheme="majorBidi" w:cstheme="majorBidi"/>
          <w:sz w:val="20"/>
          <w:szCs w:val="20"/>
        </w:rPr>
        <w:t xml:space="preserve"> and gelation time</w:t>
      </w:r>
      <w:r w:rsidRPr="00441F2C">
        <w:rPr>
          <w:rFonts w:asciiTheme="majorBidi" w:hAnsiTheme="majorBidi" w:cstheme="majorBidi"/>
          <w:sz w:val="20"/>
          <w:szCs w:val="20"/>
        </w:rPr>
        <w:t>)</w:t>
      </w:r>
      <w:r w:rsidR="00652856" w:rsidRPr="00441F2C">
        <w:rPr>
          <w:rFonts w:asciiTheme="majorBidi" w:hAnsiTheme="majorBidi" w:cstheme="majorBidi"/>
          <w:sz w:val="20"/>
          <w:szCs w:val="20"/>
        </w:rPr>
        <w:t xml:space="preserve"> </w:t>
      </w:r>
      <w:r w:rsidR="000358FA" w:rsidRPr="00441F2C">
        <w:rPr>
          <w:rFonts w:asciiTheme="majorBidi" w:hAnsiTheme="majorBidi" w:cstheme="majorBidi"/>
          <w:b/>
          <w:bCs/>
          <w:sz w:val="20"/>
          <w:szCs w:val="20"/>
        </w:rPr>
        <w:fldChar w:fldCharType="begin"/>
      </w:r>
      <w:r w:rsidR="00831791">
        <w:rPr>
          <w:rFonts w:asciiTheme="majorBidi" w:hAnsiTheme="majorBidi" w:cstheme="majorBidi"/>
          <w:b/>
          <w:bCs/>
          <w:sz w:val="20"/>
          <w:szCs w:val="20"/>
        </w:rPr>
        <w:instrText xml:space="preserve"> ADDIN EN.CITE &lt;EndNote&gt;&lt;Cite&gt;&lt;Author&gt;Naresh&lt;/Author&gt;&lt;Year&gt;2020&lt;/Year&gt;&lt;RecNum&gt;61&lt;/RecNum&gt;&lt;DisplayText&gt;(Naresh et al., 2020)&lt;/DisplayText&gt;&lt;record&gt;&lt;rec-number&gt;61&lt;/rec-number&gt;&lt;foreign-keys&gt;&lt;key app="EN" db-id="d5pr99prur2095eeteox2ddkdrzdt5szvsrw" timestamp="1665604404"&gt;61&lt;/key&gt;&lt;/foreign-keys&gt;&lt;ref-type name="Journal Article"&gt;17&lt;/ref-type&gt;&lt;contributors&gt;&lt;authors&gt;&lt;author&gt;Naresh, Wadetwar Rita&lt;/author&gt;&lt;author&gt;Dilip, Deshmukh Vaibhav&lt;/author&gt;&lt;author&gt;Sunil, Kanojiya Pranita %J Indian J. Pharm. Educ. Res&lt;/author&gt;&lt;/authors&gt;&lt;/contributors&gt;&lt;titles&gt;&lt;title&gt;Xyloglucan based nasal in situ gel formulation of mirtazapine for treatment of depression&lt;/title&gt;&lt;/titles&gt;&lt;pages&gt;s210-s219&lt;/pages&gt;&lt;volume&gt;54&lt;/volume&gt;&lt;dates&gt;&lt;year&gt;2020&lt;/year&gt;&lt;/dates&gt;&lt;urls&gt;&lt;/urls&gt;&lt;/record&gt;&lt;/Cite&gt;&lt;/EndNote&gt;</w:instrText>
      </w:r>
      <w:r w:rsidR="000358FA" w:rsidRPr="00441F2C">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(Naresh et al., 2020)</w:t>
      </w:r>
      <w:r w:rsidR="000358FA" w:rsidRPr="00441F2C">
        <w:rPr>
          <w:rFonts w:asciiTheme="majorBidi" w:hAnsiTheme="majorBidi" w:cstheme="majorBidi"/>
          <w:b/>
          <w:bCs/>
          <w:sz w:val="20"/>
          <w:szCs w:val="20"/>
        </w:rPr>
        <w:fldChar w:fldCharType="end"/>
      </w:r>
      <w:r w:rsidRPr="00441F2C">
        <w:rPr>
          <w:rFonts w:asciiTheme="majorBidi" w:hAnsiTheme="majorBidi" w:cstheme="majorBidi"/>
          <w:b/>
          <w:bCs/>
          <w:sz w:val="20"/>
          <w:szCs w:val="20"/>
        </w:rPr>
        <w:t>.</w:t>
      </w:r>
      <w:r w:rsidR="00903EF1" w:rsidRPr="00441F2C">
        <w:rPr>
          <w:rFonts w:asciiTheme="majorBidi" w:hAnsiTheme="majorBidi" w:cstheme="majorBidi"/>
          <w:b/>
          <w:bCs/>
          <w:sz w:val="20"/>
          <w:szCs w:val="20"/>
          <w:lang w:bidi="ar-EG"/>
        </w:rPr>
        <w:t xml:space="preserve"> </w:t>
      </w:r>
      <w:r w:rsidR="00652856" w:rsidRPr="00441F2C">
        <w:rPr>
          <w:rFonts w:asciiTheme="majorBidi" w:hAnsiTheme="majorBidi" w:cstheme="majorBidi"/>
          <w:sz w:val="20"/>
          <w:szCs w:val="20"/>
        </w:rPr>
        <w:t xml:space="preserve">It was found that the formulations were physicochemically stable. We observed that the preparation using HPMC K4M as a gelling agent had </w:t>
      </w:r>
      <w:r w:rsidR="00903EF1" w:rsidRPr="00441F2C">
        <w:rPr>
          <w:rFonts w:asciiTheme="majorBidi" w:hAnsiTheme="majorBidi" w:cstheme="majorBidi"/>
          <w:sz w:val="20"/>
          <w:szCs w:val="20"/>
        </w:rPr>
        <w:t>the highest</w:t>
      </w:r>
      <w:r w:rsidR="00652856" w:rsidRPr="00441F2C">
        <w:rPr>
          <w:rFonts w:asciiTheme="majorBidi" w:hAnsiTheme="majorBidi" w:cstheme="majorBidi"/>
          <w:sz w:val="20"/>
          <w:szCs w:val="20"/>
        </w:rPr>
        <w:t xml:space="preserve"> shelf life of 2.2 years </w:t>
      </w:r>
      <w:r w:rsidR="00903EF1" w:rsidRPr="00441F2C">
        <w:rPr>
          <w:rFonts w:asciiTheme="majorBidi" w:hAnsiTheme="majorBidi" w:cstheme="majorBidi"/>
          <w:sz w:val="20"/>
          <w:szCs w:val="20"/>
        </w:rPr>
        <w:t xml:space="preserve"> while  chitosan had the lowest shelf life 1.33 years </w:t>
      </w:r>
      <w:r w:rsidR="00652856" w:rsidRPr="00441F2C">
        <w:rPr>
          <w:rFonts w:asciiTheme="majorBidi" w:hAnsiTheme="majorBidi" w:cstheme="majorBidi"/>
          <w:sz w:val="20"/>
          <w:szCs w:val="20"/>
        </w:rPr>
        <w:t>at room temperature according to the Arrhenius plot</w:t>
      </w:r>
      <w:r w:rsidR="00903EF1" w:rsidRPr="00441F2C">
        <w:rPr>
          <w:rFonts w:asciiTheme="majorBidi" w:hAnsiTheme="majorBidi" w:cstheme="majorBidi"/>
          <w:sz w:val="20"/>
          <w:szCs w:val="20"/>
        </w:rPr>
        <w:t xml:space="preserve"> (</w:t>
      </w:r>
      <w:r w:rsidR="004E523C" w:rsidRPr="00441F2C">
        <w:rPr>
          <w:rFonts w:asciiTheme="majorBidi" w:hAnsiTheme="majorBidi" w:cstheme="majorBidi"/>
          <w:sz w:val="20"/>
          <w:szCs w:val="20"/>
        </w:rPr>
        <w:t>T</w:t>
      </w:r>
      <w:r w:rsidR="00903EF1" w:rsidRPr="00441F2C">
        <w:rPr>
          <w:rFonts w:asciiTheme="majorBidi" w:hAnsiTheme="majorBidi" w:cstheme="majorBidi"/>
          <w:sz w:val="20"/>
          <w:szCs w:val="20"/>
        </w:rPr>
        <w:t xml:space="preserve">able </w:t>
      </w:r>
      <w:r w:rsidR="00FB5B80">
        <w:rPr>
          <w:rFonts w:asciiTheme="majorBidi" w:hAnsiTheme="majorBidi" w:cstheme="majorBidi"/>
          <w:sz w:val="20"/>
          <w:szCs w:val="20"/>
        </w:rPr>
        <w:t>5</w:t>
      </w:r>
      <w:r w:rsidR="00903EF1" w:rsidRPr="00441F2C">
        <w:rPr>
          <w:rFonts w:asciiTheme="majorBidi" w:hAnsiTheme="majorBidi" w:cstheme="majorBidi"/>
          <w:sz w:val="20"/>
          <w:szCs w:val="20"/>
        </w:rPr>
        <w:t>)</w:t>
      </w:r>
      <w:r w:rsidR="00652856" w:rsidRPr="00441F2C">
        <w:rPr>
          <w:rFonts w:asciiTheme="majorBidi" w:hAnsiTheme="majorBidi" w:cstheme="majorBidi"/>
          <w:sz w:val="20"/>
          <w:szCs w:val="20"/>
        </w:rPr>
        <w:t xml:space="preserve">, indicating that HPMC K4M had greater stability outcomes as seen by their higher </w:t>
      </w:r>
      <m:oMath>
        <m:sSub>
          <m:sSubPr>
            <m:ctrlPr>
              <w:rPr>
                <w:rFonts w:ascii="Cambria Math" w:hAnsi="Cambria Math" w:cstheme="majorBidi"/>
                <w:b/>
                <w:bCs/>
                <w:i/>
                <w:sz w:val="20"/>
                <w:szCs w:val="20"/>
              </w:rPr>
            </m:ctrlPr>
          </m:sSubPr>
          <m:e>
            <m:r>
              <m:rPr>
                <m:sty m:val="bi"/>
              </m:rPr>
              <w:rPr>
                <w:rFonts w:ascii="Cambria Math" w:hAnsi="Cambria Math" w:cstheme="majorBidi"/>
                <w:sz w:val="20"/>
                <w:szCs w:val="20"/>
              </w:rPr>
              <m:t>t</m:t>
            </m:r>
          </m:e>
          <m:sub>
            <m:r>
              <m:rPr>
                <m:sty m:val="bi"/>
              </m:rPr>
              <w:rPr>
                <w:rFonts w:ascii="Cambria Math" w:hAnsi="Cambria Math" w:cstheme="majorBidi"/>
                <w:sz w:val="20"/>
                <w:szCs w:val="20"/>
              </w:rPr>
              <m:t>90</m:t>
            </m:r>
          </m:sub>
        </m:sSub>
      </m:oMath>
      <w:r w:rsidR="00652856" w:rsidRPr="00441F2C">
        <w:rPr>
          <w:rFonts w:asciiTheme="majorBidi" w:hAnsiTheme="majorBidi" w:cstheme="majorBidi"/>
          <w:sz w:val="20"/>
          <w:szCs w:val="20"/>
        </w:rPr>
        <w:t xml:space="preserve">values (days) and shelf life </w:t>
      </w:r>
      <w:r w:rsidR="008A0D65" w:rsidRPr="00441F2C">
        <w:rPr>
          <w:rFonts w:asciiTheme="majorBidi" w:hAnsiTheme="majorBidi" w:cstheme="majorBidi"/>
          <w:b/>
          <w:bCs/>
          <w:sz w:val="20"/>
          <w:szCs w:val="20"/>
        </w:rPr>
        <w:fldChar w:fldCharType="begin">
          <w:fldData xml:space="preserve">PEVuZE5vdGU+PENpdGU+PEF1dGhvcj5NYXJ6b3VrPC9BdXRob3I+PFllYXI+MjAxODwvWWVhcj48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</w:fldData>
        </w:fldChar>
      </w:r>
      <w:r w:rsidR="00831791">
        <w:rPr>
          <w:rFonts w:asciiTheme="majorBidi" w:hAnsiTheme="majorBidi" w:cstheme="majorBidi"/>
          <w:b/>
          <w:bCs/>
          <w:sz w:val="20"/>
          <w:szCs w:val="20"/>
        </w:rPr>
        <w:instrText xml:space="preserve"> ADDIN EN.CITE </w:instrText>
      </w:r>
      <w:r w:rsidR="00831791">
        <w:rPr>
          <w:rFonts w:asciiTheme="majorBidi" w:hAnsiTheme="majorBidi" w:cstheme="majorBidi"/>
          <w:b/>
          <w:bCs/>
          <w:sz w:val="20"/>
          <w:szCs w:val="20"/>
        </w:rPr>
        <w:fldChar w:fldCharType="begin">
          <w:fldData xml:space="preserve">PEVuZE5vdGU+PENpdGU+PEF1dGhvcj5NYXJ6b3VrPC9BdXRob3I+PFllYXI+MjAxODwvWWVhcj48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</w:fldData>
        </w:fldChar>
      </w:r>
      <w:r w:rsidR="00831791">
        <w:rPr>
          <w:rFonts w:asciiTheme="majorBidi" w:hAnsiTheme="majorBidi" w:cstheme="majorBidi"/>
          <w:b/>
          <w:bCs/>
          <w:sz w:val="20"/>
          <w:szCs w:val="20"/>
        </w:rPr>
        <w:instrText xml:space="preserve"> ADDIN EN.CITE.DATA </w:instrText>
      </w:r>
      <w:r w:rsidR="00831791">
        <w:rPr>
          <w:rFonts w:asciiTheme="majorBidi" w:hAnsiTheme="majorBidi" w:cstheme="majorBidi"/>
          <w:b/>
          <w:bCs/>
          <w:sz w:val="20"/>
          <w:szCs w:val="20"/>
        </w:rPr>
      </w:r>
      <w:r w:rsidR="00831791">
        <w:rPr>
          <w:rFonts w:asciiTheme="majorBidi" w:hAnsiTheme="majorBidi" w:cstheme="majorBidi"/>
          <w:b/>
          <w:bCs/>
          <w:sz w:val="20"/>
          <w:szCs w:val="20"/>
        </w:rPr>
        <w:fldChar w:fldCharType="end"/>
      </w:r>
      <w:r w:rsidR="008A0D65" w:rsidRPr="00441F2C">
        <w:rPr>
          <w:rFonts w:asciiTheme="majorBidi" w:hAnsiTheme="majorBidi" w:cstheme="majorBidi"/>
          <w:b/>
          <w:bCs/>
          <w:sz w:val="20"/>
          <w:szCs w:val="20"/>
        </w:rPr>
      </w:r>
      <w:r w:rsidR="008A0D65" w:rsidRPr="00441F2C">
        <w:rPr>
          <w:rFonts w:asciiTheme="majorBidi" w:hAnsiTheme="majorBidi" w:cstheme="majorBidi"/>
          <w:b/>
          <w:bCs/>
          <w:sz w:val="20"/>
          <w:szCs w:val="20"/>
        </w:rPr>
        <w:fldChar w:fldCharType="separate"/>
      </w:r>
      <w:r w:rsidR="00831791">
        <w:rPr>
          <w:rFonts w:asciiTheme="majorBidi" w:hAnsiTheme="majorBidi" w:cstheme="majorBidi"/>
          <w:b/>
          <w:bCs/>
          <w:noProof/>
          <w:sz w:val="20"/>
          <w:szCs w:val="20"/>
        </w:rPr>
        <w:t>(Marzouk et al., 2018)</w:t>
      </w:r>
      <w:r w:rsidR="008A0D65" w:rsidRPr="00441F2C">
        <w:rPr>
          <w:rFonts w:asciiTheme="majorBidi" w:hAnsiTheme="majorBidi" w:cstheme="majorBidi"/>
          <w:b/>
          <w:bCs/>
          <w:sz w:val="20"/>
          <w:szCs w:val="20"/>
        </w:rPr>
        <w:fldChar w:fldCharType="end"/>
      </w:r>
      <w:r w:rsidR="008A0D65" w:rsidRPr="00441F2C">
        <w:rPr>
          <w:rFonts w:asciiTheme="majorBidi" w:hAnsiTheme="majorBidi" w:cstheme="majorBidi"/>
          <w:b/>
          <w:bCs/>
          <w:sz w:val="20"/>
          <w:szCs w:val="20"/>
        </w:rPr>
        <w:t>.</w:t>
      </w:r>
      <w:r w:rsidR="00FF4CD0" w:rsidRPr="00DA70E3">
        <w:rPr>
          <w:rFonts w:asciiTheme="majorBidi" w:hAnsiTheme="majorBidi" w:cstheme="majorBidi"/>
          <w:b/>
          <w:bCs/>
          <w:i/>
          <w:sz w:val="20"/>
          <w:szCs w:val="20"/>
        </w:rPr>
        <w:br/>
      </w:r>
    </w:p>
    <w:p w14:paraId="582CA1EB" w14:textId="731A48E5" w:rsidR="0059487F" w:rsidRPr="00DA70E3" w:rsidRDefault="002D148F" w:rsidP="002276DA">
      <w:pPr>
        <w:ind w:left="-483"/>
        <w:jc w:val="right"/>
        <w:rPr>
          <w:rFonts w:asciiTheme="majorBidi" w:hAnsiTheme="majorBidi" w:cstheme="majorBidi"/>
          <w:b/>
          <w:bCs/>
          <w:sz w:val="28"/>
          <w:szCs w:val="28"/>
          <w:u w:val="single"/>
          <w:lang w:bidi="ar-EG"/>
        </w:rPr>
      </w:pPr>
      <w:r w:rsidRPr="00DA70E3">
        <w:rPr>
          <w:rFonts w:asciiTheme="majorBidi" w:hAnsiTheme="majorBidi" w:cstheme="majorBidi"/>
          <w:b/>
          <w:bCs/>
          <w:sz w:val="28"/>
          <w:szCs w:val="28"/>
          <w:u w:val="single"/>
          <w:lang w:bidi="ar-EG"/>
        </w:rPr>
        <w:t>5-</w:t>
      </w:r>
      <w:r w:rsidR="00256B38" w:rsidRPr="00DA70E3">
        <w:rPr>
          <w:rFonts w:asciiTheme="majorBidi" w:hAnsiTheme="majorBidi" w:cstheme="majorBidi"/>
          <w:b/>
          <w:bCs/>
          <w:sz w:val="28"/>
          <w:szCs w:val="28"/>
          <w:u w:val="single"/>
          <w:lang w:bidi="ar-EG"/>
        </w:rPr>
        <w:t xml:space="preserve">Conclusion </w:t>
      </w:r>
    </w:p>
    <w:p w14:paraId="7ADF1493" w14:textId="7A885F63" w:rsidR="00605CE8" w:rsidRDefault="00652856" w:rsidP="00DA70E3">
      <w:pPr>
        <w:pStyle w:val="CommentText"/>
        <w:jc w:val="both"/>
        <w:rPr>
          <w:rFonts w:asciiTheme="majorBidi" w:hAnsiTheme="majorBidi" w:cstheme="majorBidi"/>
        </w:rPr>
      </w:pPr>
      <w:r w:rsidRPr="00DA70E3">
        <w:rPr>
          <w:rFonts w:asciiTheme="majorBidi" w:hAnsiTheme="majorBidi" w:cstheme="majorBidi"/>
          <w:color w:val="000000"/>
          <w:shd w:val="clear" w:color="auto" w:fill="FFFFFF"/>
        </w:rPr>
        <w:t>According to the study's findings, each nasal gel dosage form formula show</w:t>
      </w:r>
      <w:r w:rsidR="004E523C" w:rsidRPr="00DA70E3">
        <w:rPr>
          <w:rFonts w:asciiTheme="majorBidi" w:hAnsiTheme="majorBidi" w:cstheme="majorBidi"/>
          <w:color w:val="000000"/>
          <w:shd w:val="clear" w:color="auto" w:fill="FFFFFF"/>
        </w:rPr>
        <w:t>ed</w:t>
      </w:r>
      <w:r w:rsidRPr="00DA70E3">
        <w:rPr>
          <w:rFonts w:asciiTheme="majorBidi" w:hAnsiTheme="majorBidi" w:cstheme="majorBidi"/>
          <w:color w:val="000000"/>
          <w:shd w:val="clear" w:color="auto" w:fill="FFFFFF"/>
        </w:rPr>
        <w:t xml:space="preserve"> good physical and chemical stability over the course of a </w:t>
      </w:r>
      <w:r w:rsidR="00903EF1" w:rsidRPr="00DA70E3">
        <w:rPr>
          <w:rFonts w:asciiTheme="majorBidi" w:hAnsiTheme="majorBidi" w:cstheme="majorBidi"/>
          <w:color w:val="000000"/>
          <w:shd w:val="clear" w:color="auto" w:fill="FFFFFF"/>
        </w:rPr>
        <w:t>six</w:t>
      </w:r>
      <w:r w:rsidRPr="00DA70E3">
        <w:rPr>
          <w:rFonts w:asciiTheme="majorBidi" w:hAnsiTheme="majorBidi" w:cstheme="majorBidi"/>
          <w:color w:val="000000"/>
          <w:shd w:val="clear" w:color="auto" w:fill="FFFFFF"/>
        </w:rPr>
        <w:t>-month observation period</w:t>
      </w:r>
      <w:r w:rsidR="00D81B2C" w:rsidRPr="00DA70E3">
        <w:rPr>
          <w:rFonts w:asciiTheme="majorBidi" w:hAnsiTheme="majorBidi" w:cstheme="majorBidi"/>
        </w:rPr>
        <w:t xml:space="preserve">. </w:t>
      </w:r>
      <w:r w:rsidR="007B1DBB" w:rsidRPr="00DA70E3">
        <w:rPr>
          <w:rFonts w:asciiTheme="majorBidi" w:hAnsiTheme="majorBidi" w:cstheme="majorBidi"/>
          <w:color w:val="000000"/>
          <w:shd w:val="clear" w:color="auto" w:fill="FFFFFF"/>
        </w:rPr>
        <w:t xml:space="preserve">Before and after </w:t>
      </w:r>
      <w:r w:rsidR="004E523C" w:rsidRPr="00DA70E3">
        <w:rPr>
          <w:rFonts w:asciiTheme="majorBidi" w:hAnsiTheme="majorBidi" w:cstheme="majorBidi"/>
          <w:color w:val="000000"/>
          <w:shd w:val="clear" w:color="auto" w:fill="FFFFFF"/>
        </w:rPr>
        <w:t>six</w:t>
      </w:r>
      <w:r w:rsidR="007B1DBB" w:rsidRPr="00DA70E3">
        <w:rPr>
          <w:rFonts w:asciiTheme="majorBidi" w:hAnsiTheme="majorBidi" w:cstheme="majorBidi"/>
          <w:color w:val="000000"/>
          <w:shd w:val="clear" w:color="auto" w:fill="FFFFFF"/>
        </w:rPr>
        <w:t xml:space="preserve"> months, the nasal gel containing MRT-loaded aquasomes demonstrated the desired clarity, pH value, gelation temperature, gelation duration, </w:t>
      </w:r>
      <w:r w:rsidR="007B1DBB" w:rsidRPr="00441F2C">
        <w:rPr>
          <w:rFonts w:asciiTheme="majorBidi" w:hAnsiTheme="majorBidi" w:cstheme="majorBidi"/>
          <w:color w:val="000000"/>
          <w:shd w:val="clear" w:color="auto" w:fill="FFFFFF"/>
        </w:rPr>
        <w:t>and medication content</w:t>
      </w:r>
      <w:r w:rsidR="005B654D" w:rsidRPr="00441F2C">
        <w:rPr>
          <w:rFonts w:asciiTheme="majorBidi" w:hAnsiTheme="majorBidi" w:cstheme="majorBidi"/>
        </w:rPr>
        <w:t xml:space="preserve"> </w:t>
      </w:r>
      <w:r w:rsidR="005B654D" w:rsidRPr="00441F2C">
        <w:rPr>
          <w:rFonts w:asciiTheme="majorBidi" w:hAnsiTheme="majorBidi" w:cstheme="majorBidi"/>
          <w:lang w:bidi="ar-EG"/>
        </w:rPr>
        <w:t>which indicate the suitability of the tested polymers HPMC K4M, Carbopol, chitosan</w:t>
      </w:r>
      <w:r w:rsidR="004E523C" w:rsidRPr="00441F2C">
        <w:rPr>
          <w:rFonts w:asciiTheme="majorBidi" w:hAnsiTheme="majorBidi" w:cstheme="majorBidi"/>
          <w:lang w:bidi="ar-EG"/>
        </w:rPr>
        <w:t>,</w:t>
      </w:r>
      <w:r w:rsidR="005B654D" w:rsidRPr="00441F2C">
        <w:rPr>
          <w:rFonts w:asciiTheme="majorBidi" w:hAnsiTheme="majorBidi" w:cstheme="majorBidi"/>
          <w:lang w:bidi="ar-EG"/>
        </w:rPr>
        <w:t xml:space="preserve"> and carrageenan as gelling agents for not affecting the</w:t>
      </w:r>
      <w:r w:rsidR="005B654D" w:rsidRPr="00441F2C">
        <w:rPr>
          <w:rFonts w:asciiTheme="majorBidi" w:hAnsiTheme="majorBidi" w:cstheme="majorBidi"/>
        </w:rPr>
        <w:t xml:space="preserve"> quality and efficacy of MRT-loaded aquasomes in situ nasal gel</w:t>
      </w:r>
      <w:r w:rsidR="00D423C2" w:rsidRPr="00441F2C">
        <w:rPr>
          <w:rFonts w:asciiTheme="majorBidi" w:hAnsiTheme="majorBidi" w:cstheme="majorBidi"/>
        </w:rPr>
        <w:t xml:space="preserve">. </w:t>
      </w:r>
      <w:r w:rsidR="00D81B2C" w:rsidRPr="00441F2C">
        <w:rPr>
          <w:rFonts w:asciiTheme="majorBidi" w:hAnsiTheme="majorBidi" w:cstheme="majorBidi"/>
        </w:rPr>
        <w:t>However, the nasal gel containing HPMC K4M</w:t>
      </w:r>
      <w:r w:rsidR="00D423C2" w:rsidRPr="00441F2C">
        <w:rPr>
          <w:rFonts w:asciiTheme="majorBidi" w:hAnsiTheme="majorBidi" w:cstheme="majorBidi"/>
        </w:rPr>
        <w:t xml:space="preserve"> as a gelling polymer</w:t>
      </w:r>
      <w:r w:rsidR="00D81B2C" w:rsidRPr="00441F2C">
        <w:rPr>
          <w:rFonts w:asciiTheme="majorBidi" w:hAnsiTheme="majorBidi" w:cstheme="majorBidi"/>
        </w:rPr>
        <w:t xml:space="preserve"> showed the</w:t>
      </w:r>
      <w:r w:rsidR="00D423C2" w:rsidRPr="00441F2C">
        <w:rPr>
          <w:rFonts w:asciiTheme="majorBidi" w:hAnsiTheme="majorBidi" w:cstheme="majorBidi"/>
        </w:rPr>
        <w:t xml:space="preserve"> highest stability </w:t>
      </w:r>
      <w:r w:rsidR="007F110D" w:rsidRPr="00441F2C">
        <w:rPr>
          <w:rFonts w:asciiTheme="majorBidi" w:hAnsiTheme="majorBidi" w:cstheme="majorBidi"/>
        </w:rPr>
        <w:t>findings</w:t>
      </w:r>
      <w:r w:rsidR="00D423C2" w:rsidRPr="00441F2C">
        <w:rPr>
          <w:rFonts w:asciiTheme="majorBidi" w:hAnsiTheme="majorBidi" w:cstheme="majorBidi"/>
        </w:rPr>
        <w:t xml:space="preserve"> </w:t>
      </w:r>
      <w:r w:rsidR="007F110D" w:rsidRPr="00441F2C">
        <w:rPr>
          <w:rFonts w:asciiTheme="majorBidi" w:hAnsiTheme="majorBidi" w:cstheme="majorBidi"/>
        </w:rPr>
        <w:t>due to</w:t>
      </w:r>
      <w:r w:rsidR="00D423C2" w:rsidRPr="00441F2C">
        <w:rPr>
          <w:rFonts w:asciiTheme="majorBidi" w:hAnsiTheme="majorBidi" w:cstheme="majorBidi"/>
        </w:rPr>
        <w:t xml:space="preserve"> their higher</w:t>
      </w:r>
      <w:r w:rsidR="00842EFB" w:rsidRPr="00441F2C">
        <w:rPr>
          <w:rFonts w:asciiTheme="majorBidi" w:hAnsiTheme="majorBidi" w:cstheme="majorBidi"/>
        </w:rPr>
        <w:t xml:space="preserve"> </w:t>
      </w:r>
      <m:oMath>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90</m:t>
            </m:r>
          </m:sub>
        </m:sSub>
      </m:oMath>
      <w:r w:rsidR="00D423C2" w:rsidRPr="00441F2C">
        <w:rPr>
          <w:rFonts w:asciiTheme="majorBidi" w:hAnsiTheme="majorBidi" w:cstheme="majorBidi"/>
        </w:rPr>
        <w:t xml:space="preserve"> values (days)</w:t>
      </w:r>
      <w:r w:rsidR="004E523C" w:rsidRPr="00441F2C">
        <w:rPr>
          <w:rFonts w:asciiTheme="majorBidi" w:hAnsiTheme="majorBidi" w:cstheme="majorBidi"/>
        </w:rPr>
        <w:t>,</w:t>
      </w:r>
      <w:r w:rsidR="00D423C2" w:rsidRPr="00441F2C">
        <w:rPr>
          <w:rFonts w:asciiTheme="majorBidi" w:hAnsiTheme="majorBidi" w:cstheme="majorBidi"/>
        </w:rPr>
        <w:t xml:space="preserve"> and shelf life was </w:t>
      </w:r>
      <w:r w:rsidR="00F8215D" w:rsidRPr="00441F2C">
        <w:rPr>
          <w:rFonts w:asciiTheme="majorBidi" w:hAnsiTheme="majorBidi" w:cstheme="majorBidi"/>
        </w:rPr>
        <w:t>calculated</w:t>
      </w:r>
      <w:r w:rsidR="00D423C2" w:rsidRPr="00441F2C">
        <w:rPr>
          <w:rFonts w:asciiTheme="majorBidi" w:hAnsiTheme="majorBidi" w:cstheme="majorBidi"/>
        </w:rPr>
        <w:t xml:space="preserve"> to be 2.2 years at room temperature</w:t>
      </w:r>
      <w:r w:rsidR="00B66BA0" w:rsidRPr="00441F2C">
        <w:rPr>
          <w:rFonts w:asciiTheme="majorBidi" w:hAnsiTheme="majorBidi" w:cstheme="majorBidi"/>
        </w:rPr>
        <w:t>.</w:t>
      </w:r>
      <w:r w:rsidR="00605CE8">
        <w:rPr>
          <w:rFonts w:asciiTheme="majorBidi" w:hAnsiTheme="majorBidi" w:cstheme="majorBidi"/>
        </w:rPr>
        <w:t xml:space="preserve">                                                                                                </w:t>
      </w:r>
    </w:p>
    <w:p w14:paraId="5B254875" w14:textId="77777777" w:rsidR="00605CE8" w:rsidRDefault="00605CE8" w:rsidP="00605CE8">
      <w:pPr>
        <w:bidi w:val="0"/>
        <w:rPr>
          <w:rFonts w:ascii="Times New Roman" w:hAnsi="Times New Roman" w:cs="Times New Roman"/>
          <w:bCs/>
          <w:sz w:val="24"/>
          <w:szCs w:val="24"/>
        </w:rPr>
      </w:pPr>
      <w:r w:rsidRPr="00AB3FE7">
        <w:rPr>
          <w:b/>
          <w:bCs/>
        </w:rPr>
        <w:t>Funding</w:t>
      </w:r>
      <w:r>
        <w:t>: This study did not receive a specific grant from any funding agency in the public, commercial, or not-for-profit sectors.</w:t>
      </w:r>
    </w:p>
    <w:p w14:paraId="4059907D" w14:textId="77777777" w:rsidR="00605CE8" w:rsidRDefault="00605CE8" w:rsidP="00605CE8">
      <w:pPr>
        <w:bidi w:val="0"/>
        <w:rPr>
          <w:rFonts w:ascii="Times New Roman" w:hAnsi="Times New Roman" w:cs="Times New Roman"/>
          <w:bCs/>
          <w:sz w:val="24"/>
          <w:szCs w:val="24"/>
        </w:rPr>
      </w:pPr>
      <w:r w:rsidRPr="00AB3FE7">
        <w:rPr>
          <w:b/>
          <w:bCs/>
        </w:rPr>
        <w:t>Conflicts of Interest</w:t>
      </w:r>
      <w:r>
        <w:t>: The authors declare that they have no competing interests.</w:t>
      </w:r>
    </w:p>
    <w:p w14:paraId="4708D909" w14:textId="77777777" w:rsidR="00605CE8" w:rsidRDefault="00605CE8" w:rsidP="00605CE8">
      <w:pPr>
        <w:bidi w:val="0"/>
        <w:rPr>
          <w:rFonts w:ascii="Times New Roman" w:hAnsi="Times New Roman" w:cs="Times New Roman"/>
          <w:bCs/>
          <w:sz w:val="24"/>
          <w:szCs w:val="24"/>
        </w:rPr>
      </w:pPr>
      <w:r w:rsidRPr="00AD2B90">
        <w:rPr>
          <w:b/>
          <w:bCs/>
        </w:rPr>
        <w:t>Acknowledgments</w:t>
      </w:r>
      <w:r>
        <w:t>: I would like to express my gratitude to my supervisors, who guided me throughout this project. I would also like to thank my family who supported me and offered deep insight into the study.</w:t>
      </w:r>
    </w:p>
    <w:p w14:paraId="397B0F01" w14:textId="77777777" w:rsidR="00605CE8" w:rsidRDefault="00605CE8" w:rsidP="00605CE8">
      <w:pPr>
        <w:bidi w:val="0"/>
        <w:rPr>
          <w:rFonts w:ascii="Times New Roman" w:hAnsi="Times New Roman" w:cs="Times New Roman"/>
          <w:bCs/>
          <w:sz w:val="24"/>
          <w:szCs w:val="24"/>
        </w:rPr>
      </w:pPr>
      <w:r w:rsidRPr="00AB3FE7">
        <w:rPr>
          <w:b/>
          <w:bCs/>
        </w:rPr>
        <w:t>Author Contribution</w:t>
      </w:r>
      <w:r>
        <w:t>: LH performed the experiment, collected the data, performed the graphical and statistical analysis, and wrote the manuscript. AD designed the research idea, supervised the data analysis, writing, and revised the manuscript. SE revised the manuscript</w:t>
      </w:r>
      <w:r>
        <w:rPr>
          <w:rFonts w:ascii="Times New Roman" w:hAnsi="Times New Roman" w:cs="Times New Roman"/>
          <w:bCs/>
          <w:sz w:val="24"/>
          <w:szCs w:val="24"/>
        </w:rPr>
        <w:t>.</w:t>
      </w:r>
    </w:p>
    <w:p w14:paraId="36C398E4" w14:textId="1A83367D" w:rsidR="00103E9E" w:rsidRDefault="00605CE8" w:rsidP="00605CE8">
      <w:pPr>
        <w:bidi w:val="0"/>
        <w:rPr>
          <w:rStyle w:val="Emphasis"/>
          <w:rFonts w:ascii="Segoe UI" w:hAnsi="Segoe UI" w:cs="Segoe UI"/>
          <w:color w:val="000000"/>
          <w:sz w:val="21"/>
          <w:szCs w:val="21"/>
          <w:shd w:val="clear" w:color="auto" w:fill="FFFFFF"/>
        </w:rPr>
      </w:pPr>
      <w:r w:rsidRPr="00AB3FE7">
        <w:rPr>
          <w:b/>
          <w:bCs/>
        </w:rPr>
        <w:t xml:space="preserve">Author </w:t>
      </w:r>
      <w:r>
        <w:rPr>
          <w:b/>
          <w:bCs/>
        </w:rPr>
        <w:t>Consent of publication</w:t>
      </w:r>
      <w:r w:rsidRPr="00AD2B90">
        <w:t>:</w:t>
      </w:r>
      <w:r>
        <w:rPr>
          <w:rFonts w:ascii="Times New Roman" w:hAnsi="Times New Roman" w:cs="Times New Roman"/>
          <w:bCs/>
          <w:sz w:val="24"/>
          <w:szCs w:val="24"/>
        </w:rPr>
        <w:t xml:space="preserve"> </w:t>
      </w:r>
      <w:r>
        <w:t xml:space="preserve">I give my consent for the publication of identifiable details, </w:t>
      </w:r>
      <w:r w:rsidRPr="00605CE8">
        <w:rPr>
          <w:i/>
          <w:iCs/>
        </w:rPr>
        <w:t>which were included in the manuscript to be published in</w:t>
      </w:r>
      <w:r w:rsidR="00793CC8">
        <w:rPr>
          <w:i/>
          <w:iCs/>
        </w:rPr>
        <w:t xml:space="preserve"> </w:t>
      </w:r>
      <w:r w:rsidR="00EA3EFB">
        <w:rPr>
          <w:rStyle w:val="Strong"/>
          <w:rFonts w:ascii="Arial" w:hAnsi="Arial" w:cs="Arial"/>
          <w:b w:val="0"/>
          <w:bCs w:val="0"/>
          <w:sz w:val="21"/>
          <w:szCs w:val="21"/>
          <w:shd w:val="clear" w:color="auto" w:fill="FFFFFF"/>
        </w:rPr>
        <w:t>Al-Azhar Journal of Pharmaceutical Sciences</w:t>
      </w:r>
      <w:r w:rsidR="00793CC8">
        <w:rPr>
          <w:i/>
          <w:iCs/>
        </w:rPr>
        <w:t>.</w:t>
      </w:r>
    </w:p>
    <w:p w14:paraId="573879C4" w14:textId="34EB024A" w:rsidR="00EC2E55" w:rsidRPr="00DA70E3" w:rsidRDefault="00605CE8" w:rsidP="00103E9E">
      <w:pPr>
        <w:bidi w:val="0"/>
        <w:rPr>
          <w:rFonts w:asciiTheme="majorBidi" w:hAnsiTheme="majorBidi" w:cstheme="majorBidi"/>
          <w:b/>
          <w:bCs/>
          <w:noProof/>
          <w:sz w:val="28"/>
          <w:szCs w:val="28"/>
          <w:lang w:bidi="ar-EG"/>
        </w:rPr>
      </w:pPr>
      <w:r>
        <w:rPr>
          <w:rStyle w:val="Emphasis"/>
          <w:rFonts w:ascii="Segoe UI" w:hAnsi="Segoe UI" w:cs="Segoe UI"/>
          <w:color w:val="000000"/>
          <w:sz w:val="21"/>
          <w:szCs w:val="21"/>
          <w:shd w:val="clear" w:color="auto" w:fill="FFFFFF"/>
        </w:rPr>
        <w:t xml:space="preserve"> </w:t>
      </w:r>
      <w:r w:rsidR="00BB7219" w:rsidRPr="00DA70E3">
        <w:rPr>
          <w:rFonts w:asciiTheme="majorBidi" w:hAnsiTheme="majorBidi" w:cstheme="majorBidi"/>
          <w:b/>
          <w:bCs/>
          <w:sz w:val="28"/>
          <w:szCs w:val="28"/>
          <w:u w:val="single"/>
        </w:rPr>
        <w:t xml:space="preserve">References </w:t>
      </w:r>
    </w:p>
    <w:p w14:paraId="4BB97021" w14:textId="77777777" w:rsidR="00BB7219" w:rsidRPr="00D557D7" w:rsidRDefault="00BB7219" w:rsidP="00106271">
      <w:pPr>
        <w:pStyle w:val="EndNoteBibliography"/>
        <w:spacing w:after="0"/>
        <w:ind w:left="-483" w:hanging="720"/>
        <w:rPr>
          <w:rFonts w:asciiTheme="majorBidi" w:hAnsiTheme="majorBidi" w:cstheme="majorBidi"/>
          <w:b/>
          <w:bCs/>
          <w:sz w:val="24"/>
          <w:szCs w:val="24"/>
          <w:u w:val="single"/>
          <w:lang w:bidi="ar-EG"/>
        </w:rPr>
      </w:pPr>
    </w:p>
    <w:p w14:paraId="39DC7DD3" w14:textId="77777777" w:rsidR="00831791" w:rsidRPr="00831791" w:rsidRDefault="008733BD" w:rsidP="00106271">
      <w:pPr>
        <w:pStyle w:val="EndNoteBibliography"/>
        <w:ind w:left="720" w:hanging="720"/>
        <w:rPr>
          <w:rtl/>
        </w:rPr>
      </w:pPr>
      <w:r w:rsidRPr="00D557D7">
        <w:rPr>
          <w:rFonts w:asciiTheme="majorBidi" w:hAnsiTheme="majorBidi" w:cstheme="majorBidi"/>
          <w:sz w:val="24"/>
          <w:szCs w:val="24"/>
          <w:rtl/>
        </w:rPr>
        <w:fldChar w:fldCharType="begin"/>
      </w:r>
      <w:r w:rsidRPr="00D557D7">
        <w:rPr>
          <w:rFonts w:asciiTheme="majorBidi" w:hAnsiTheme="majorBidi" w:cstheme="majorBidi"/>
          <w:sz w:val="24"/>
          <w:szCs w:val="24"/>
          <w:rtl/>
        </w:rPr>
        <w:instrText xml:space="preserve"> </w:instrText>
      </w:r>
      <w:r w:rsidRPr="00D557D7">
        <w:rPr>
          <w:rFonts w:asciiTheme="majorBidi" w:hAnsiTheme="majorBidi" w:cstheme="majorBidi"/>
          <w:sz w:val="24"/>
          <w:szCs w:val="24"/>
        </w:rPr>
        <w:instrText>ADDIN EN.REFLIST</w:instrText>
      </w:r>
      <w:r w:rsidRPr="00D557D7">
        <w:rPr>
          <w:rFonts w:asciiTheme="majorBidi" w:hAnsiTheme="majorBidi" w:cstheme="majorBidi"/>
          <w:sz w:val="24"/>
          <w:szCs w:val="24"/>
          <w:rtl/>
        </w:rPr>
        <w:instrText xml:space="preserve"> </w:instrText>
      </w:r>
      <w:r w:rsidRPr="00D557D7">
        <w:rPr>
          <w:rFonts w:asciiTheme="majorBidi" w:hAnsiTheme="majorBidi" w:cstheme="majorBidi"/>
          <w:sz w:val="24"/>
          <w:szCs w:val="24"/>
          <w:rtl/>
        </w:rPr>
        <w:fldChar w:fldCharType="separate"/>
      </w:r>
      <w:r w:rsidR="00831791" w:rsidRPr="00831791">
        <w:rPr>
          <w:rtl/>
        </w:rPr>
        <w:t>.</w:t>
      </w:r>
      <w:r w:rsidR="00831791" w:rsidRPr="00831791">
        <w:t>A*, S. S. S., &amp; , A. A. N., V Kusum Devi. (2019). FORMULATION AND EVALUATION OF NIOSOMES OF MIRTAZAPINE FOR NASAL</w:t>
      </w:r>
    </w:p>
    <w:p w14:paraId="09F4F930" w14:textId="77777777" w:rsidR="00831791" w:rsidRPr="00831791" w:rsidRDefault="00831791" w:rsidP="00106271">
      <w:pPr>
        <w:pStyle w:val="EndNoteBibliography"/>
        <w:spacing w:after="0"/>
        <w:ind w:left="720" w:hanging="720"/>
        <w:rPr>
          <w:rtl/>
        </w:rPr>
      </w:pPr>
      <w:r w:rsidRPr="00831791">
        <w:lastRenderedPageBreak/>
        <w:t xml:space="preserve">DELIVERY. </w:t>
      </w:r>
      <w:r w:rsidRPr="00831791">
        <w:rPr>
          <w:i/>
        </w:rPr>
        <w:t>Indo American Journal of Pharmaceutical Research</w:t>
      </w:r>
      <w:r w:rsidRPr="00831791">
        <w:t>(2231-6876), 2011</w:t>
      </w:r>
      <w:r w:rsidRPr="00831791">
        <w:rPr>
          <w:rtl/>
        </w:rPr>
        <w:t xml:space="preserve">. </w:t>
      </w:r>
    </w:p>
    <w:p w14:paraId="1DE01755" w14:textId="77777777" w:rsidR="00831791" w:rsidRPr="00831791" w:rsidRDefault="00831791" w:rsidP="00106271">
      <w:pPr>
        <w:pStyle w:val="EndNoteBibliography"/>
        <w:spacing w:after="0"/>
        <w:ind w:left="720" w:hanging="720"/>
        <w:rPr>
          <w:rtl/>
        </w:rPr>
      </w:pPr>
      <w:r w:rsidRPr="00831791">
        <w:t>Aashigari, S., Goud, R., Sneha, S., Vykuntam, U., &amp; Potnuri, N</w:t>
      </w:r>
      <w:r w:rsidRPr="00831791">
        <w:rPr>
          <w:rtl/>
        </w:rPr>
        <w:t xml:space="preserve">. </w:t>
      </w:r>
      <w:r w:rsidRPr="00831791">
        <w:t>R. J. W. J. P. R. (2018). Stability studies of pharmaceutical products.</w:t>
      </w:r>
      <w:r w:rsidRPr="00831791">
        <w:rPr>
          <w:i/>
        </w:rPr>
        <w:t xml:space="preserve"> 8</w:t>
      </w:r>
      <w:r w:rsidRPr="00831791">
        <w:t>, 479-492</w:t>
      </w:r>
      <w:r w:rsidRPr="00831791">
        <w:rPr>
          <w:rtl/>
        </w:rPr>
        <w:t xml:space="preserve">. </w:t>
      </w:r>
    </w:p>
    <w:p w14:paraId="409DC7F7" w14:textId="77777777" w:rsidR="00831791" w:rsidRPr="00831791" w:rsidRDefault="00831791" w:rsidP="00106271">
      <w:pPr>
        <w:pStyle w:val="EndNoteBibliography"/>
        <w:spacing w:after="0"/>
        <w:ind w:left="720" w:hanging="720"/>
        <w:rPr>
          <w:rtl/>
        </w:rPr>
      </w:pPr>
      <w:r w:rsidRPr="00831791">
        <w:t>Abou Youssef, N. A. H., Kassem, A. A., Farid, R. M., Ismail, F. A., Magda Abd Elsamea, E.-M., &amp; Boraie, N. A. J. I. j. o. p. (2018). A novel nasal almotriptan loaded solid lipid nanoparticles in mucoadhesive in situ gel formulation for brain targeting: preparation, characterization and in vivo evaluation.</w:t>
      </w:r>
      <w:r w:rsidRPr="00831791">
        <w:rPr>
          <w:i/>
        </w:rPr>
        <w:t xml:space="preserve"> 548</w:t>
      </w:r>
      <w:r w:rsidRPr="00831791">
        <w:t>(1), 609-624</w:t>
      </w:r>
      <w:r w:rsidRPr="00831791">
        <w:rPr>
          <w:rtl/>
        </w:rPr>
        <w:t xml:space="preserve">. </w:t>
      </w:r>
    </w:p>
    <w:p w14:paraId="7536DC94" w14:textId="77777777" w:rsidR="00831791" w:rsidRPr="00831791" w:rsidRDefault="00831791" w:rsidP="00106271">
      <w:pPr>
        <w:pStyle w:val="EndNoteBibliography"/>
        <w:spacing w:after="0"/>
        <w:ind w:left="720" w:hanging="720"/>
        <w:rPr>
          <w:rtl/>
        </w:rPr>
      </w:pPr>
      <w:r w:rsidRPr="00831791">
        <w:t>Ahmed, T. A., Badr-Eldin, S. M., Ahmed, O. A., Aldawsari, H. J. J. o. D. D. S., &amp; Technology. (201</w:t>
      </w:r>
      <w:r w:rsidRPr="00831791">
        <w:rPr>
          <w:rtl/>
        </w:rPr>
        <w:t xml:space="preserve">8). </w:t>
      </w:r>
      <w:r w:rsidRPr="00831791">
        <w:t>Intranasal optimized solid lipid nanoparticles loaded in situ gel for enhancing trans-mucosal delivery of simvastatin.</w:t>
      </w:r>
      <w:r w:rsidRPr="00831791">
        <w:rPr>
          <w:i/>
        </w:rPr>
        <w:t xml:space="preserve"> 48</w:t>
      </w:r>
      <w:r w:rsidRPr="00831791">
        <w:t>, 499-508</w:t>
      </w:r>
      <w:r w:rsidRPr="00831791">
        <w:rPr>
          <w:rtl/>
        </w:rPr>
        <w:t xml:space="preserve">. </w:t>
      </w:r>
    </w:p>
    <w:p w14:paraId="410FF548" w14:textId="77777777" w:rsidR="00831791" w:rsidRPr="00831791" w:rsidRDefault="00831791" w:rsidP="00106271">
      <w:pPr>
        <w:pStyle w:val="EndNoteBibliography"/>
        <w:spacing w:after="0"/>
        <w:ind w:left="720" w:hanging="720"/>
        <w:rPr>
          <w:rtl/>
        </w:rPr>
      </w:pPr>
      <w:r w:rsidRPr="00831791">
        <w:t>Ahmed, T. A., El-Say, K. M., Mahmoud, M. F., Samy, A. M., &amp; Badawi, A. A. J. A. P. (2012). Miconazole nitrate oral disintegrating tablets: in vivo performance and stability study.</w:t>
      </w:r>
      <w:r w:rsidRPr="00831791">
        <w:rPr>
          <w:i/>
        </w:rPr>
        <w:t xml:space="preserve"> 13</w:t>
      </w:r>
      <w:r w:rsidRPr="00831791">
        <w:t>, 760-771</w:t>
      </w:r>
      <w:r w:rsidRPr="00831791">
        <w:rPr>
          <w:rtl/>
        </w:rPr>
        <w:t xml:space="preserve">. </w:t>
      </w:r>
    </w:p>
    <w:p w14:paraId="1D3B5E1F" w14:textId="77777777" w:rsidR="00831791" w:rsidRPr="00831791" w:rsidRDefault="00831791" w:rsidP="00106271">
      <w:pPr>
        <w:pStyle w:val="EndNoteBibliography"/>
        <w:spacing w:after="0"/>
        <w:ind w:left="720" w:hanging="720"/>
        <w:rPr>
          <w:rtl/>
        </w:rPr>
      </w:pPr>
      <w:r w:rsidRPr="00831791">
        <w:t>Bajaj, S., Singla, D., &amp; Sakhuja, N. J. J. o. a. p. s. (2012). Stability testing of pharmaceutical products. (Issue), 129-138</w:t>
      </w:r>
      <w:r w:rsidRPr="00831791">
        <w:rPr>
          <w:rtl/>
        </w:rPr>
        <w:t xml:space="preserve">. </w:t>
      </w:r>
    </w:p>
    <w:p w14:paraId="45E2D4B7" w14:textId="77777777" w:rsidR="00831791" w:rsidRPr="00831791" w:rsidRDefault="00831791" w:rsidP="00106271">
      <w:pPr>
        <w:pStyle w:val="EndNoteBibliography"/>
        <w:spacing w:after="0"/>
        <w:ind w:left="720" w:hanging="720"/>
        <w:rPr>
          <w:rtl/>
        </w:rPr>
      </w:pPr>
      <w:r w:rsidRPr="00831791">
        <w:t>Bakshi, M., Singh, S. J. J. o. p., &amp; analysis, b</w:t>
      </w:r>
      <w:r w:rsidRPr="00831791">
        <w:rPr>
          <w:rtl/>
        </w:rPr>
        <w:t xml:space="preserve">. (2002). </w:t>
      </w:r>
      <w:r w:rsidRPr="00831791">
        <w:t>Development of validated stability-indicating assay methods—critical review.</w:t>
      </w:r>
      <w:r w:rsidRPr="00831791">
        <w:rPr>
          <w:i/>
        </w:rPr>
        <w:t xml:space="preserve"> 28</w:t>
      </w:r>
      <w:r w:rsidRPr="00831791">
        <w:t>(6), 1011-1040</w:t>
      </w:r>
      <w:r w:rsidRPr="00831791">
        <w:rPr>
          <w:rtl/>
        </w:rPr>
        <w:t xml:space="preserve">. </w:t>
      </w:r>
    </w:p>
    <w:p w14:paraId="17285C4B" w14:textId="77777777" w:rsidR="00831791" w:rsidRPr="00831791" w:rsidRDefault="00831791" w:rsidP="00106271">
      <w:pPr>
        <w:pStyle w:val="EndNoteBibliography"/>
        <w:spacing w:after="0"/>
        <w:ind w:left="720" w:hanging="720"/>
        <w:rPr>
          <w:rtl/>
        </w:rPr>
      </w:pPr>
      <w:r w:rsidRPr="00831791">
        <w:t>Benajeer, S., Ramana, K. V., Reddy, V. K., Kumar, A. A. J. I. J. o. P. S., &amp; Research. (2012). New Simple UV Spectrophotometric Method for Determination</w:t>
      </w:r>
      <w:r w:rsidRPr="00831791">
        <w:rPr>
          <w:rtl/>
        </w:rPr>
        <w:t xml:space="preserve"> </w:t>
      </w:r>
      <w:r w:rsidRPr="00831791">
        <w:t>of Mirtazapine in Bulk and pharmaceutical dosage forms.</w:t>
      </w:r>
      <w:r w:rsidRPr="00831791">
        <w:rPr>
          <w:i/>
        </w:rPr>
        <w:t xml:space="preserve"> 3</w:t>
      </w:r>
      <w:r w:rsidRPr="00831791">
        <w:t>(10), 482-486</w:t>
      </w:r>
      <w:r w:rsidRPr="00831791">
        <w:rPr>
          <w:rtl/>
        </w:rPr>
        <w:t xml:space="preserve">. </w:t>
      </w:r>
    </w:p>
    <w:p w14:paraId="1573D325" w14:textId="77777777" w:rsidR="00831791" w:rsidRPr="00831791" w:rsidRDefault="00831791" w:rsidP="00106271">
      <w:pPr>
        <w:pStyle w:val="EndNoteBibliography"/>
        <w:spacing w:after="0"/>
        <w:ind w:left="720" w:hanging="720"/>
        <w:rPr>
          <w:rtl/>
        </w:rPr>
      </w:pPr>
      <w:r w:rsidRPr="00831791">
        <w:t>Bhangare, D., Rajput, N., Jadav, T., Sahu, A. K., Tekade, R. K., Sengupta, P. J. J. o. A. S., &amp; Technology. (2022a). Systematic strategies for degradation kinetic study of pharmaceuticals: an issue of utmost importance concerning current stability analysis practices.</w:t>
      </w:r>
      <w:r w:rsidRPr="00831791">
        <w:rPr>
          <w:i/>
        </w:rPr>
        <w:t xml:space="preserve"> 13</w:t>
      </w:r>
      <w:r w:rsidRPr="00831791">
        <w:t>(1), 7</w:t>
      </w:r>
      <w:r w:rsidRPr="00831791">
        <w:rPr>
          <w:rtl/>
        </w:rPr>
        <w:t xml:space="preserve">. </w:t>
      </w:r>
    </w:p>
    <w:p w14:paraId="1C708CC2" w14:textId="77777777" w:rsidR="00831791" w:rsidRPr="00831791" w:rsidRDefault="00831791" w:rsidP="00106271">
      <w:pPr>
        <w:pStyle w:val="EndNoteBibliography"/>
        <w:spacing w:after="0"/>
        <w:ind w:left="720" w:hanging="720"/>
        <w:rPr>
          <w:rtl/>
        </w:rPr>
      </w:pPr>
      <w:r w:rsidRPr="00831791">
        <w:t>Bhangare, D., Rajput, N., Jadav, T., Sahu, A. K., Tekade, R. K., Sengupta, P. J. J. o. A. S., &amp; Technology. (2022b). Systematic strategies for degradation kinetic study of pharmaceuticals: an issue of utmost importance concerning current stability analysis practices.</w:t>
      </w:r>
      <w:r w:rsidRPr="00831791">
        <w:rPr>
          <w:i/>
        </w:rPr>
        <w:t xml:space="preserve"> 13</w:t>
      </w:r>
      <w:r w:rsidRPr="00831791">
        <w:t>(1), 1-13</w:t>
      </w:r>
      <w:r w:rsidRPr="00831791">
        <w:rPr>
          <w:rtl/>
        </w:rPr>
        <w:t xml:space="preserve">. </w:t>
      </w:r>
    </w:p>
    <w:p w14:paraId="19A99F30" w14:textId="77777777" w:rsidR="00831791" w:rsidRPr="00831791" w:rsidRDefault="00831791" w:rsidP="00106271">
      <w:pPr>
        <w:pStyle w:val="EndNoteBibliography"/>
        <w:spacing w:after="0"/>
        <w:ind w:left="720" w:hanging="720"/>
        <w:rPr>
          <w:rtl/>
        </w:rPr>
      </w:pPr>
      <w:r w:rsidRPr="00831791">
        <w:t>Blessy, M., Patel, R. D., Prajapati, P. N., &amp; Agrawal, Y. J. J. o. p. a. (2014). Development of forced degradation and stability indicating studies of drugs—A review.</w:t>
      </w:r>
      <w:r w:rsidRPr="00831791">
        <w:rPr>
          <w:i/>
        </w:rPr>
        <w:t xml:space="preserve"> 4</w:t>
      </w:r>
      <w:r w:rsidRPr="00831791">
        <w:t>(3), 159-165</w:t>
      </w:r>
      <w:r w:rsidRPr="00831791">
        <w:rPr>
          <w:rtl/>
        </w:rPr>
        <w:t xml:space="preserve">. </w:t>
      </w:r>
    </w:p>
    <w:p w14:paraId="677C260C" w14:textId="77777777" w:rsidR="00831791" w:rsidRPr="00831791" w:rsidRDefault="00831791" w:rsidP="00106271">
      <w:pPr>
        <w:pStyle w:val="EndNoteBibliography"/>
        <w:spacing w:after="0"/>
        <w:ind w:left="720" w:hanging="720"/>
        <w:rPr>
          <w:rtl/>
        </w:rPr>
      </w:pPr>
      <w:r w:rsidRPr="00831791">
        <w:t>Clancy, D., Hodnett, N., Orr, R., Owen, M., &amp; Peterson, J. J. A. P. (2017). Kinetic model development for accelerated stability studies.</w:t>
      </w:r>
      <w:r w:rsidRPr="00831791">
        <w:rPr>
          <w:i/>
        </w:rPr>
        <w:t xml:space="preserve"> 18</w:t>
      </w:r>
      <w:r w:rsidRPr="00831791">
        <w:t>(4), 1158-1176</w:t>
      </w:r>
      <w:r w:rsidRPr="00831791">
        <w:rPr>
          <w:rtl/>
        </w:rPr>
        <w:t xml:space="preserve">. </w:t>
      </w:r>
    </w:p>
    <w:p w14:paraId="2ACA2D82" w14:textId="77777777" w:rsidR="00831791" w:rsidRPr="00831791" w:rsidRDefault="00831791" w:rsidP="00106271">
      <w:pPr>
        <w:pStyle w:val="EndNoteBibliography"/>
        <w:spacing w:after="0"/>
        <w:ind w:left="720" w:hanging="720"/>
        <w:rPr>
          <w:rtl/>
        </w:rPr>
      </w:pPr>
      <w:r w:rsidRPr="00831791">
        <w:t>Committee for Proprietary Medicinal Products</w:t>
      </w:r>
      <w:r w:rsidRPr="00831791">
        <w:rPr>
          <w:rtl/>
        </w:rPr>
        <w:t xml:space="preserve"> %</w:t>
      </w:r>
      <w:r w:rsidRPr="00831791">
        <w:t>J EMEA, L. (2002). Note for guidance on stability testing: stability testing of existing active substances and related finished products</w:t>
      </w:r>
      <w:r w:rsidRPr="00831791">
        <w:rPr>
          <w:rtl/>
        </w:rPr>
        <w:t xml:space="preserve">. </w:t>
      </w:r>
    </w:p>
    <w:p w14:paraId="7AA80410" w14:textId="77777777" w:rsidR="00831791" w:rsidRPr="00831791" w:rsidRDefault="00831791" w:rsidP="00106271">
      <w:pPr>
        <w:pStyle w:val="EndNoteBibliography"/>
        <w:spacing w:after="0"/>
        <w:ind w:left="720" w:hanging="720"/>
        <w:rPr>
          <w:rtl/>
        </w:rPr>
      </w:pPr>
      <w:r w:rsidRPr="00831791">
        <w:t>Dantas, M. G. B., Reis, S. A. G. B., Damasceno, C. M. D., Rolim, L. A., Rolim-Neto, P. J., Carvalho, F. O., . . . Almeida, J. R. G. d. S. J. T. S. W. J. (2016). Development and evaluation of stability of a gel formulation containing the monoterpene borneol.</w:t>
      </w:r>
      <w:r w:rsidRPr="00831791">
        <w:rPr>
          <w:i/>
        </w:rPr>
        <w:t xml:space="preserve"> 2016</w:t>
      </w:r>
      <w:r w:rsidRPr="00831791">
        <w:rPr>
          <w:rtl/>
        </w:rPr>
        <w:t xml:space="preserve">. </w:t>
      </w:r>
    </w:p>
    <w:p w14:paraId="54428AEA" w14:textId="77777777" w:rsidR="00831791" w:rsidRPr="00831791" w:rsidRDefault="00831791" w:rsidP="00106271">
      <w:pPr>
        <w:pStyle w:val="EndNoteBibliography"/>
        <w:spacing w:after="0"/>
        <w:ind w:left="720" w:hanging="720"/>
        <w:rPr>
          <w:rtl/>
        </w:rPr>
      </w:pPr>
      <w:r w:rsidRPr="00831791">
        <w:t>El Ragehy, N., Abbas, S., El-Khateeb, S. J. J. o. p., &amp; analysis, b. (2001). Stability indicating method for determination of nortriptyline hydrochloride using 3-methyl-2-benzothiazolinone hydrazone (MBTH).</w:t>
      </w:r>
      <w:r w:rsidRPr="00831791">
        <w:rPr>
          <w:i/>
        </w:rPr>
        <w:t xml:space="preserve"> 25</w:t>
      </w:r>
      <w:r w:rsidRPr="00831791">
        <w:t>(1), 143-151</w:t>
      </w:r>
      <w:r w:rsidRPr="00831791">
        <w:rPr>
          <w:rtl/>
        </w:rPr>
        <w:t xml:space="preserve">. </w:t>
      </w:r>
    </w:p>
    <w:p w14:paraId="1951ED1D" w14:textId="77777777" w:rsidR="00831791" w:rsidRPr="00831791" w:rsidRDefault="00831791" w:rsidP="00106271">
      <w:pPr>
        <w:pStyle w:val="EndNoteBibliography"/>
        <w:spacing w:after="0"/>
        <w:ind w:left="720" w:hanging="720"/>
        <w:rPr>
          <w:rtl/>
        </w:rPr>
      </w:pPr>
      <w:r w:rsidRPr="00831791">
        <w:t>Ezealisiji, K. M., Mbah, C. J., Osadebe, P., &amp; Krause, R. J. C. P. R. (2017). Pharmacokinetics studies of mirtazapine loaded nanoemulsion</w:t>
      </w:r>
      <w:r w:rsidRPr="00831791">
        <w:rPr>
          <w:rtl/>
        </w:rPr>
        <w:t xml:space="preserve"> </w:t>
      </w:r>
      <w:r w:rsidRPr="00831791">
        <w:t>and its evaluation as transdermal delivery system.</w:t>
      </w:r>
      <w:r w:rsidRPr="00831791">
        <w:rPr>
          <w:i/>
        </w:rPr>
        <w:t xml:space="preserve"> 9</w:t>
      </w:r>
      <w:r w:rsidRPr="00831791">
        <w:t>(3), 74-84</w:t>
      </w:r>
      <w:r w:rsidRPr="00831791">
        <w:rPr>
          <w:rtl/>
        </w:rPr>
        <w:t xml:space="preserve">. </w:t>
      </w:r>
    </w:p>
    <w:p w14:paraId="296F48F6" w14:textId="77777777" w:rsidR="00831791" w:rsidRPr="00831791" w:rsidRDefault="00831791" w:rsidP="00106271">
      <w:pPr>
        <w:pStyle w:val="EndNoteBibliography"/>
        <w:spacing w:after="0"/>
        <w:ind w:left="720" w:hanging="720"/>
        <w:rPr>
          <w:rtl/>
        </w:rPr>
      </w:pPr>
      <w:r w:rsidRPr="00831791">
        <w:t>Guideline, I. J. Q. A., current step. (2003). Stability testing of new drug substances and products.</w:t>
      </w:r>
      <w:r w:rsidRPr="00831791">
        <w:rPr>
          <w:i/>
        </w:rPr>
        <w:t xml:space="preserve"> 4</w:t>
      </w:r>
      <w:r w:rsidRPr="00831791">
        <w:rPr>
          <w:rtl/>
        </w:rPr>
        <w:t xml:space="preserve">(1-24). </w:t>
      </w:r>
    </w:p>
    <w:p w14:paraId="0E526E92" w14:textId="77777777" w:rsidR="00831791" w:rsidRPr="00831791" w:rsidRDefault="00831791" w:rsidP="00106271">
      <w:pPr>
        <w:pStyle w:val="EndNoteBibliography"/>
        <w:spacing w:after="0"/>
        <w:ind w:left="720" w:hanging="720"/>
        <w:rPr>
          <w:rtl/>
        </w:rPr>
      </w:pPr>
      <w:r w:rsidRPr="00831791">
        <w:t>Hamrapurkar, P., Patil, P., Desai, M., Phale, M., &amp; Pawar, S. J. P. M</w:t>
      </w:r>
      <w:r w:rsidRPr="00831791">
        <w:rPr>
          <w:rtl/>
        </w:rPr>
        <w:t xml:space="preserve">. (2011). </w:t>
      </w:r>
      <w:r w:rsidRPr="00831791">
        <w:t>Stress degradation studies and development of a validated stability-indicating-assay-method for determination of diacerein in presence of degradation products.</w:t>
      </w:r>
      <w:r w:rsidRPr="00831791">
        <w:rPr>
          <w:i/>
        </w:rPr>
        <w:t xml:space="preserve"> 2</w:t>
      </w:r>
      <w:r w:rsidRPr="00831791">
        <w:t>(1), 30-35</w:t>
      </w:r>
      <w:r w:rsidRPr="00831791">
        <w:rPr>
          <w:rtl/>
        </w:rPr>
        <w:t xml:space="preserve">. </w:t>
      </w:r>
    </w:p>
    <w:p w14:paraId="127F45F3" w14:textId="77777777" w:rsidR="00831791" w:rsidRPr="00831791" w:rsidRDefault="00831791" w:rsidP="00106271">
      <w:pPr>
        <w:pStyle w:val="EndNoteBibliography"/>
        <w:spacing w:after="0"/>
        <w:ind w:left="720" w:hanging="720"/>
        <w:rPr>
          <w:rtl/>
        </w:rPr>
      </w:pPr>
      <w:r w:rsidRPr="00831791">
        <w:lastRenderedPageBreak/>
        <w:t>Ioele, G., Grande, F., De Luca, M., Occhiuzzi, M. A., Garofalo, A., &amp; Ragno, G</w:t>
      </w:r>
      <w:r w:rsidRPr="00831791">
        <w:rPr>
          <w:rtl/>
        </w:rPr>
        <w:t xml:space="preserve">. </w:t>
      </w:r>
      <w:r w:rsidRPr="00831791">
        <w:t>J. M. (2021). Photodegradation of anti-inflammatory drugs: Stability tests and lipid nanocarriers for their photoprotection.</w:t>
      </w:r>
      <w:r w:rsidRPr="00831791">
        <w:rPr>
          <w:i/>
        </w:rPr>
        <w:t xml:space="preserve"> 26</w:t>
      </w:r>
      <w:r w:rsidRPr="00831791">
        <w:t>(19), 5989</w:t>
      </w:r>
      <w:r w:rsidRPr="00831791">
        <w:rPr>
          <w:rtl/>
        </w:rPr>
        <w:t xml:space="preserve">. </w:t>
      </w:r>
    </w:p>
    <w:p w14:paraId="15A6A37A" w14:textId="77777777" w:rsidR="00831791" w:rsidRPr="00831791" w:rsidRDefault="00831791" w:rsidP="00106271">
      <w:pPr>
        <w:pStyle w:val="EndNoteBibliography"/>
        <w:spacing w:after="0"/>
        <w:ind w:left="720" w:hanging="720"/>
        <w:rPr>
          <w:rtl/>
        </w:rPr>
      </w:pPr>
      <w:r w:rsidRPr="00831791">
        <w:t>John, M. S., Nair, S. C., &amp; Anoop, K. J. I. J. P. S. R. R. (2013). Thermoreversible mucoadhesive gel for nasal delivery of antihypertensive drug.</w:t>
      </w:r>
      <w:r w:rsidRPr="00831791">
        <w:rPr>
          <w:i/>
        </w:rPr>
        <w:t xml:space="preserve"> 21</w:t>
      </w:r>
      <w:r w:rsidRPr="00831791">
        <w:t>(1), 57-63</w:t>
      </w:r>
      <w:r w:rsidRPr="00831791">
        <w:rPr>
          <w:rtl/>
        </w:rPr>
        <w:t xml:space="preserve">. </w:t>
      </w:r>
    </w:p>
    <w:p w14:paraId="13BB6251" w14:textId="77777777" w:rsidR="00831791" w:rsidRPr="00831791" w:rsidRDefault="00831791" w:rsidP="00106271">
      <w:pPr>
        <w:pStyle w:val="EndNoteBibliography"/>
        <w:spacing w:after="0"/>
        <w:ind w:left="720" w:hanging="720"/>
        <w:rPr>
          <w:rtl/>
        </w:rPr>
      </w:pPr>
      <w:r w:rsidRPr="00831791">
        <w:t xml:space="preserve">Karaşen, N., &amp; Altinöz, S. (2000). Determination of mirtazapine in tablets by UV spectrophotometric and derivative spectrophotometric methods. </w:t>
      </w:r>
      <w:r w:rsidRPr="00831791">
        <w:rPr>
          <w:i/>
        </w:rPr>
        <w:t>J Pharm Biomed Anal, 24</w:t>
      </w:r>
      <w:r w:rsidRPr="00831791">
        <w:t>(1), 11-17. doi:10.1016/s0731-7085(00)00394</w:t>
      </w:r>
      <w:r w:rsidRPr="00831791">
        <w:rPr>
          <w:rtl/>
        </w:rPr>
        <w:t>-0</w:t>
      </w:r>
    </w:p>
    <w:p w14:paraId="161CE379" w14:textId="77777777" w:rsidR="00831791" w:rsidRPr="00831791" w:rsidRDefault="00831791" w:rsidP="00106271">
      <w:pPr>
        <w:pStyle w:val="EndNoteBibliography"/>
        <w:spacing w:after="0"/>
        <w:ind w:left="720" w:hanging="720"/>
        <w:rPr>
          <w:rtl/>
        </w:rPr>
      </w:pPr>
      <w:r w:rsidRPr="00831791">
        <w:t>Karaşen, N., Altinöz, S. J. J. o. p., &amp; analysis, b. (2000). Determination of mirtazapine in tablets by UV spectrophotometric and derivative spectrophotometric methods.</w:t>
      </w:r>
      <w:r w:rsidRPr="00831791">
        <w:rPr>
          <w:i/>
        </w:rPr>
        <w:t xml:space="preserve"> 24</w:t>
      </w:r>
      <w:r w:rsidRPr="00831791">
        <w:t>(1), 11-17</w:t>
      </w:r>
      <w:r w:rsidRPr="00831791">
        <w:rPr>
          <w:rtl/>
        </w:rPr>
        <w:t xml:space="preserve">. </w:t>
      </w:r>
    </w:p>
    <w:p w14:paraId="6C0B2F5E" w14:textId="77777777" w:rsidR="00831791" w:rsidRPr="00831791" w:rsidRDefault="00831791" w:rsidP="00106271">
      <w:pPr>
        <w:pStyle w:val="EndNoteBibliography"/>
        <w:spacing w:after="0"/>
        <w:ind w:left="720" w:hanging="720"/>
        <w:rPr>
          <w:rtl/>
        </w:rPr>
      </w:pPr>
      <w:r w:rsidRPr="00831791">
        <w:t>Kenneth, E. M., Xavier, S. N., John, M. C., Patience, O. O., &amp; Krause, R. J. A. J. N. N. R. (2018). Evaluation of Accelerated Stability Testing of a Mirtazapine-loaded Nanoemulsion as per.</w:t>
      </w:r>
      <w:r w:rsidRPr="00831791">
        <w:rPr>
          <w:i/>
        </w:rPr>
        <w:t xml:space="preserve"> 6</w:t>
      </w:r>
      <w:r w:rsidRPr="00831791">
        <w:t>, 1-10</w:t>
      </w:r>
      <w:r w:rsidRPr="00831791">
        <w:rPr>
          <w:rtl/>
        </w:rPr>
        <w:t xml:space="preserve">. </w:t>
      </w:r>
    </w:p>
    <w:p w14:paraId="001BD5D0" w14:textId="77777777" w:rsidR="00831791" w:rsidRPr="00831791" w:rsidRDefault="00831791" w:rsidP="00106271">
      <w:pPr>
        <w:pStyle w:val="EndNoteBibliography"/>
        <w:spacing w:after="0"/>
        <w:ind w:left="720" w:hanging="720"/>
        <w:rPr>
          <w:rtl/>
        </w:rPr>
      </w:pPr>
      <w:r w:rsidRPr="00831791">
        <w:t>KP, B., Tajne, M., &amp; Ahmed, R. J. S. (2011). Stress Degradation Studies and Development of Validated Stability Indicating Method for Assay of Mirtazapine.</w:t>
      </w:r>
      <w:r w:rsidRPr="00831791">
        <w:rPr>
          <w:i/>
        </w:rPr>
        <w:t xml:space="preserve"> 1</w:t>
      </w:r>
      <w:r w:rsidRPr="00831791">
        <w:t>(4), 74-79</w:t>
      </w:r>
      <w:r w:rsidRPr="00831791">
        <w:rPr>
          <w:rtl/>
        </w:rPr>
        <w:t xml:space="preserve">. </w:t>
      </w:r>
    </w:p>
    <w:p w14:paraId="639AADD4" w14:textId="77777777" w:rsidR="00831791" w:rsidRPr="00831791" w:rsidRDefault="00831791" w:rsidP="00106271">
      <w:pPr>
        <w:pStyle w:val="EndNoteBibliography"/>
        <w:spacing w:after="0"/>
        <w:ind w:left="720" w:hanging="720"/>
        <w:rPr>
          <w:rtl/>
        </w:rPr>
      </w:pPr>
      <w:r w:rsidRPr="00831791">
        <w:t>Kumar, M., Upadhayay, P., Shankar, R., Joshi, M., Bhatt, S., Malik, A. J. D. D., &amp; Research, T. (2019). Chlorpheniramine maleate containing chitosan-based nanoparticle-loaded thermosensitive in situ gel for management in allergic rhinitis.</w:t>
      </w:r>
      <w:r w:rsidRPr="00831791">
        <w:rPr>
          <w:i/>
        </w:rPr>
        <w:t xml:space="preserve"> 9</w:t>
      </w:r>
      <w:r w:rsidRPr="00831791">
        <w:t>(6), 1017-1026</w:t>
      </w:r>
      <w:r w:rsidRPr="00831791">
        <w:rPr>
          <w:rtl/>
        </w:rPr>
        <w:t xml:space="preserve">. </w:t>
      </w:r>
    </w:p>
    <w:p w14:paraId="1D909464" w14:textId="77777777" w:rsidR="00831791" w:rsidRPr="00831791" w:rsidRDefault="00831791" w:rsidP="00106271">
      <w:pPr>
        <w:pStyle w:val="EndNoteBibliography"/>
        <w:spacing w:after="0"/>
        <w:ind w:left="720" w:hanging="720"/>
        <w:rPr>
          <w:rtl/>
        </w:rPr>
      </w:pPr>
      <w:r w:rsidRPr="00831791">
        <w:t xml:space="preserve">Marzouk, M. A., Osman, D. A., &amp; Abd El-Fattah, A. I. (2018). Formulation and in vitro evaluation of a thermoreversible mucoadhesive nasal gel of itopride hydrochloride. </w:t>
      </w:r>
      <w:r w:rsidRPr="00831791">
        <w:rPr>
          <w:i/>
        </w:rPr>
        <w:t>Drug Dev Ind Pharm, 44</w:t>
      </w:r>
      <w:r w:rsidRPr="00831791">
        <w:t>(11), 1857-1867</w:t>
      </w:r>
      <w:r w:rsidRPr="00831791">
        <w:rPr>
          <w:rtl/>
        </w:rPr>
        <w:t xml:space="preserve">. </w:t>
      </w:r>
      <w:r w:rsidRPr="00831791">
        <w:t>doi:10.1080/03639045.2018.1504059</w:t>
      </w:r>
    </w:p>
    <w:p w14:paraId="701EF5F4" w14:textId="77777777" w:rsidR="00831791" w:rsidRPr="00831791" w:rsidRDefault="00831791" w:rsidP="00106271">
      <w:pPr>
        <w:pStyle w:val="EndNoteBibliography"/>
        <w:spacing w:after="0"/>
        <w:ind w:left="720" w:hanging="720"/>
        <w:rPr>
          <w:rtl/>
        </w:rPr>
      </w:pPr>
      <w:r w:rsidRPr="00831791">
        <w:t>Mohamed, S., Nasr, M., Salama, A., &amp; Refai, H. J. J. o. m. (2020). Novel lipid–polymer hybrid nanoparticles incorporated in thermosensitive in situ gel for intranasal delivery of terbutaline sulphate.</w:t>
      </w:r>
      <w:r w:rsidRPr="00831791">
        <w:rPr>
          <w:i/>
        </w:rPr>
        <w:t xml:space="preserve"> 37</w:t>
      </w:r>
      <w:r w:rsidRPr="00831791">
        <w:t>(8), 577-594</w:t>
      </w:r>
      <w:r w:rsidRPr="00831791">
        <w:rPr>
          <w:rtl/>
        </w:rPr>
        <w:t xml:space="preserve">. </w:t>
      </w:r>
    </w:p>
    <w:p w14:paraId="0980B441" w14:textId="77777777" w:rsidR="00831791" w:rsidRPr="00831791" w:rsidRDefault="00831791" w:rsidP="00106271">
      <w:pPr>
        <w:pStyle w:val="EndNoteBibliography"/>
        <w:spacing w:after="0"/>
        <w:ind w:left="720" w:hanging="720"/>
        <w:rPr>
          <w:rtl/>
        </w:rPr>
      </w:pPr>
      <w:r w:rsidRPr="00831791">
        <w:t>Musallam, A. A., Mahdy, M., Elnahas, H. M., &amp; Aldeeb, R. A. J. D. D. (2022). Optimization of mirtazapine loaded into mesoporous silica nanostructures via Box-Behnken design: in-vitro characterization and in-vivo assessment.</w:t>
      </w:r>
      <w:r w:rsidRPr="00831791">
        <w:rPr>
          <w:i/>
        </w:rPr>
        <w:t xml:space="preserve"> 29</w:t>
      </w:r>
      <w:r w:rsidRPr="00831791">
        <w:t>(1), 1582-1594</w:t>
      </w:r>
      <w:r w:rsidRPr="00831791">
        <w:rPr>
          <w:rtl/>
        </w:rPr>
        <w:t xml:space="preserve">. </w:t>
      </w:r>
    </w:p>
    <w:p w14:paraId="1AEC81F5" w14:textId="77777777" w:rsidR="00831791" w:rsidRPr="00831791" w:rsidRDefault="00831791" w:rsidP="00106271">
      <w:pPr>
        <w:pStyle w:val="EndNoteBibliography"/>
        <w:spacing w:after="0"/>
        <w:ind w:left="720" w:hanging="720"/>
        <w:rPr>
          <w:rtl/>
        </w:rPr>
      </w:pPr>
      <w:r w:rsidRPr="00831791">
        <w:t>Narayan, S., Choudhary, M. J. I. J. o. A. P., &amp; Res, B. (2017). A review on stability studies of pharmaceutical products.</w:t>
      </w:r>
      <w:r w:rsidRPr="00831791">
        <w:rPr>
          <w:i/>
        </w:rPr>
        <w:t xml:space="preserve"> 2</w:t>
      </w:r>
      <w:r w:rsidRPr="00831791">
        <w:t>(3), 67-75</w:t>
      </w:r>
      <w:r w:rsidRPr="00831791">
        <w:rPr>
          <w:rtl/>
        </w:rPr>
        <w:t xml:space="preserve">. </w:t>
      </w:r>
    </w:p>
    <w:p w14:paraId="635CED7A" w14:textId="77777777" w:rsidR="00831791" w:rsidRPr="00831791" w:rsidRDefault="00831791" w:rsidP="00106271">
      <w:pPr>
        <w:pStyle w:val="EndNoteBibliography"/>
        <w:spacing w:after="0"/>
        <w:ind w:left="720" w:hanging="720"/>
        <w:rPr>
          <w:rtl/>
        </w:rPr>
      </w:pPr>
      <w:r w:rsidRPr="00831791">
        <w:t>Naresh, W. R., Dilip, D. V., &amp; Sunil, K. P. J. I. J. P. E. R. (2020). Xyloglucan based nasal in situ gel formulation of mirtazapine for treatment of depression.</w:t>
      </w:r>
      <w:r w:rsidRPr="00831791">
        <w:rPr>
          <w:i/>
        </w:rPr>
        <w:t xml:space="preserve"> 54</w:t>
      </w:r>
      <w:r w:rsidRPr="00831791">
        <w:t>, s210-s219</w:t>
      </w:r>
      <w:r w:rsidRPr="00831791">
        <w:rPr>
          <w:rtl/>
        </w:rPr>
        <w:t xml:space="preserve">. </w:t>
      </w:r>
    </w:p>
    <w:p w14:paraId="0B624BC3" w14:textId="77777777" w:rsidR="00831791" w:rsidRPr="00831791" w:rsidRDefault="00831791" w:rsidP="00106271">
      <w:pPr>
        <w:pStyle w:val="EndNoteBibliography"/>
        <w:spacing w:after="0"/>
        <w:ind w:left="720" w:hanging="720"/>
        <w:rPr>
          <w:rtl/>
        </w:rPr>
      </w:pPr>
      <w:r w:rsidRPr="00831791">
        <w:t>Patel, S., Aundhia, C., Seth, A., Shah, N., Pandya, K., &amp; Patel, D. (2016). Aquasomes: a novel approach in drug carrier system</w:t>
      </w:r>
      <w:r w:rsidRPr="00831791">
        <w:rPr>
          <w:rtl/>
        </w:rPr>
        <w:t xml:space="preserve">. </w:t>
      </w:r>
    </w:p>
    <w:p w14:paraId="4F4F9200" w14:textId="77777777" w:rsidR="00831791" w:rsidRPr="00831791" w:rsidRDefault="00831791" w:rsidP="00106271">
      <w:pPr>
        <w:pStyle w:val="EndNoteBibliography"/>
        <w:spacing w:after="0"/>
        <w:ind w:left="720" w:hanging="720"/>
        <w:rPr>
          <w:rtl/>
        </w:rPr>
      </w:pPr>
      <w:r w:rsidRPr="00831791">
        <w:t>Peleg, M., Normand, M. D., Corradini, M. G. J. C. r. i. f. s., &amp; nutrition</w:t>
      </w:r>
      <w:r w:rsidRPr="00831791">
        <w:rPr>
          <w:rtl/>
        </w:rPr>
        <w:t xml:space="preserve">. (2012). </w:t>
      </w:r>
      <w:r w:rsidRPr="00831791">
        <w:t>The Arrhenius equation revisited.</w:t>
      </w:r>
      <w:r w:rsidRPr="00831791">
        <w:rPr>
          <w:i/>
        </w:rPr>
        <w:t xml:space="preserve"> 52</w:t>
      </w:r>
      <w:r w:rsidRPr="00831791">
        <w:t>(9), 830-851</w:t>
      </w:r>
      <w:r w:rsidRPr="00831791">
        <w:rPr>
          <w:rtl/>
        </w:rPr>
        <w:t xml:space="preserve">. </w:t>
      </w:r>
    </w:p>
    <w:p w14:paraId="77B6E24D" w14:textId="77777777" w:rsidR="00831791" w:rsidRPr="00831791" w:rsidRDefault="00831791" w:rsidP="00106271">
      <w:pPr>
        <w:pStyle w:val="EndNoteBibliography"/>
        <w:spacing w:after="0"/>
        <w:ind w:left="720" w:hanging="720"/>
        <w:rPr>
          <w:rtl/>
        </w:rPr>
      </w:pPr>
      <w:r w:rsidRPr="00831791">
        <w:t>Potale, L. V., Khodke, A. S., Patole, S. S., &amp; Damle, M. C. J. J. J. o. P. C. M. T. (2012). Development and validation of a stability-indicating HPTLC method for the determination of mirtazapine as bulk</w:t>
      </w:r>
      <w:r w:rsidRPr="00831791">
        <w:rPr>
          <w:rtl/>
        </w:rPr>
        <w:t xml:space="preserve"> </w:t>
      </w:r>
      <w:r w:rsidRPr="00831791">
        <w:t>drug and in pharmaceutical formulation.</w:t>
      </w:r>
      <w:r w:rsidRPr="00831791">
        <w:rPr>
          <w:i/>
        </w:rPr>
        <w:t xml:space="preserve"> 25</w:t>
      </w:r>
      <w:r w:rsidRPr="00831791">
        <w:t>, 72-76</w:t>
      </w:r>
      <w:r w:rsidRPr="00831791">
        <w:rPr>
          <w:rtl/>
        </w:rPr>
        <w:t xml:space="preserve">. </w:t>
      </w:r>
    </w:p>
    <w:p w14:paraId="360B4534" w14:textId="77777777" w:rsidR="00831791" w:rsidRPr="00831791" w:rsidRDefault="00831791" w:rsidP="00106271">
      <w:pPr>
        <w:pStyle w:val="EndNoteBibliography"/>
        <w:spacing w:after="0"/>
        <w:ind w:left="720" w:hanging="720"/>
        <w:rPr>
          <w:rtl/>
        </w:rPr>
      </w:pPr>
      <w:r w:rsidRPr="00831791">
        <w:t>Prabhat, S., Rajan, S., &amp; Sahana, S. J. J. A. P. R. (2021). Formulation and evaluation of orally disintegrating tablet containing taste masked mirtazapine.</w:t>
      </w:r>
      <w:r w:rsidRPr="00831791">
        <w:rPr>
          <w:i/>
        </w:rPr>
        <w:t xml:space="preserve"> 10</w:t>
      </w:r>
      <w:r w:rsidRPr="00831791">
        <w:t>(2), 71-80</w:t>
      </w:r>
      <w:r w:rsidRPr="00831791">
        <w:rPr>
          <w:rtl/>
        </w:rPr>
        <w:t xml:space="preserve">. </w:t>
      </w:r>
    </w:p>
    <w:p w14:paraId="53D1642D" w14:textId="77777777" w:rsidR="00831791" w:rsidRPr="00831791" w:rsidRDefault="00831791" w:rsidP="00106271">
      <w:pPr>
        <w:pStyle w:val="EndNoteBibliography"/>
        <w:spacing w:after="0"/>
        <w:ind w:left="720" w:hanging="720"/>
        <w:rPr>
          <w:rtl/>
        </w:rPr>
      </w:pPr>
      <w:r w:rsidRPr="00831791">
        <w:t>Rehman, Q., Akash, M. S. H., Rasool, M. F., Rehman, K. J. D. S., &amp; Kinetics, C. (2020). Role of kinetic models in drug stability. 155-165</w:t>
      </w:r>
      <w:r w:rsidRPr="00831791">
        <w:rPr>
          <w:rtl/>
        </w:rPr>
        <w:t xml:space="preserve">. </w:t>
      </w:r>
    </w:p>
    <w:p w14:paraId="07335BF1" w14:textId="77777777" w:rsidR="00831791" w:rsidRPr="00831791" w:rsidRDefault="00831791" w:rsidP="00106271">
      <w:pPr>
        <w:pStyle w:val="EndNoteBibliography"/>
        <w:spacing w:after="0"/>
        <w:ind w:left="720" w:hanging="720"/>
        <w:rPr>
          <w:rtl/>
        </w:rPr>
      </w:pPr>
      <w:r w:rsidRPr="00831791">
        <w:t>Schuh, J. C., &amp; Funk, K. A. J. T. P. (2019). Compilation of international standards and regulatory guidance documents for evaluation of biomaterials, medical devices, and 3-D printed and regenerative medicine products.</w:t>
      </w:r>
      <w:r w:rsidRPr="00831791">
        <w:rPr>
          <w:i/>
        </w:rPr>
        <w:t xml:space="preserve"> 47</w:t>
      </w:r>
      <w:r w:rsidRPr="00831791">
        <w:t>(3), 344-357</w:t>
      </w:r>
      <w:r w:rsidRPr="00831791">
        <w:rPr>
          <w:rtl/>
        </w:rPr>
        <w:t xml:space="preserve">. </w:t>
      </w:r>
    </w:p>
    <w:p w14:paraId="30ECA2BE" w14:textId="77777777" w:rsidR="00831791" w:rsidRPr="00831791" w:rsidRDefault="00831791" w:rsidP="00106271">
      <w:pPr>
        <w:pStyle w:val="EndNoteBibliography"/>
        <w:spacing w:after="0"/>
        <w:ind w:left="720" w:hanging="720"/>
        <w:rPr>
          <w:rtl/>
        </w:rPr>
      </w:pPr>
      <w:r w:rsidRPr="00831791">
        <w:t>Sharma, M., &amp; Murugesan, M. J. J. C. S. T. (2017). Forced degradation study an essential approach to develop stability indicating method.</w:t>
      </w:r>
      <w:r w:rsidRPr="00831791">
        <w:rPr>
          <w:i/>
        </w:rPr>
        <w:t xml:space="preserve"> 8</w:t>
      </w:r>
      <w:r w:rsidRPr="00831791">
        <w:t>(1), 349</w:t>
      </w:r>
      <w:r w:rsidRPr="00831791">
        <w:rPr>
          <w:rtl/>
        </w:rPr>
        <w:t xml:space="preserve">. </w:t>
      </w:r>
    </w:p>
    <w:p w14:paraId="170A9380" w14:textId="77777777" w:rsidR="00831791" w:rsidRPr="00831791" w:rsidRDefault="00831791" w:rsidP="00106271">
      <w:pPr>
        <w:pStyle w:val="EndNoteBibliography"/>
        <w:spacing w:after="0"/>
        <w:ind w:left="720" w:hanging="720"/>
        <w:rPr>
          <w:rtl/>
        </w:rPr>
      </w:pPr>
      <w:r w:rsidRPr="00831791">
        <w:t>Shearer, C. M</w:t>
      </w:r>
      <w:r w:rsidRPr="00831791">
        <w:rPr>
          <w:rtl/>
        </w:rPr>
        <w:t xml:space="preserve">., &amp; </w:t>
      </w:r>
      <w:r w:rsidRPr="00831791">
        <w:t>Deangelis, N. J. J. J. o. p. s. (1979). Guanabenz degradation products and stability assay.</w:t>
      </w:r>
      <w:r w:rsidRPr="00831791">
        <w:rPr>
          <w:i/>
        </w:rPr>
        <w:t xml:space="preserve"> 68</w:t>
      </w:r>
      <w:r w:rsidRPr="00831791">
        <w:t>(8), 1010-1012</w:t>
      </w:r>
      <w:r w:rsidRPr="00831791">
        <w:rPr>
          <w:rtl/>
        </w:rPr>
        <w:t xml:space="preserve">. </w:t>
      </w:r>
    </w:p>
    <w:p w14:paraId="231A90E4" w14:textId="77777777" w:rsidR="00831791" w:rsidRPr="00831791" w:rsidRDefault="00831791" w:rsidP="00106271">
      <w:pPr>
        <w:pStyle w:val="EndNoteBibliography"/>
        <w:spacing w:after="0"/>
        <w:ind w:left="720" w:hanging="720"/>
        <w:rPr>
          <w:rtl/>
        </w:rPr>
      </w:pPr>
      <w:r w:rsidRPr="00831791">
        <w:lastRenderedPageBreak/>
        <w:t>Sherafudeen, S. P., &amp; Vasantha, P. V. J. R. i. p. s. (2015). Development and evaluation of in situ nasal gel formulations of loratadine.</w:t>
      </w:r>
      <w:r w:rsidRPr="00831791">
        <w:rPr>
          <w:i/>
        </w:rPr>
        <w:t xml:space="preserve"> 10</w:t>
      </w:r>
      <w:r w:rsidRPr="00831791">
        <w:t>(6</w:t>
      </w:r>
      <w:r w:rsidRPr="00831791">
        <w:rPr>
          <w:rtl/>
        </w:rPr>
        <w:t xml:space="preserve">), 466. </w:t>
      </w:r>
    </w:p>
    <w:p w14:paraId="0E747E89" w14:textId="77777777" w:rsidR="00831791" w:rsidRPr="00831791" w:rsidRDefault="00831791" w:rsidP="00106271">
      <w:pPr>
        <w:pStyle w:val="EndNoteBibliography"/>
        <w:spacing w:after="0"/>
        <w:ind w:left="720" w:hanging="720"/>
        <w:rPr>
          <w:rtl/>
        </w:rPr>
      </w:pPr>
      <w:r w:rsidRPr="00831791">
        <w:t>Singh, S., Junwal, M., Modhe, G., Tiwari, H., Kurmi, M., Parashar, N., &amp; Sidduri, P. J. T. T. i. A. C. (2013). Forced degradation studies to assess the stability of drugs and products.</w:t>
      </w:r>
      <w:r w:rsidRPr="00831791">
        <w:rPr>
          <w:i/>
        </w:rPr>
        <w:t xml:space="preserve"> 49</w:t>
      </w:r>
      <w:r w:rsidRPr="00831791">
        <w:t>, 71-88</w:t>
      </w:r>
      <w:r w:rsidRPr="00831791">
        <w:rPr>
          <w:rtl/>
        </w:rPr>
        <w:t xml:space="preserve">. </w:t>
      </w:r>
    </w:p>
    <w:p w14:paraId="68E63A11" w14:textId="77777777" w:rsidR="00831791" w:rsidRPr="00831791" w:rsidRDefault="00831791" w:rsidP="00106271">
      <w:pPr>
        <w:pStyle w:val="EndNoteBibliography"/>
        <w:spacing w:after="0"/>
        <w:ind w:left="720" w:hanging="720"/>
        <w:rPr>
          <w:rtl/>
        </w:rPr>
      </w:pPr>
      <w:r w:rsidRPr="00831791">
        <w:t>Soane, R., Frier, M., Perkins, A., Jones, N., Davis, S., &amp; Illum, L. J. I. j. o. p. (1999). Evaluation of the clearance characteristics of bioadhesive systems in humans.</w:t>
      </w:r>
      <w:r w:rsidRPr="00831791">
        <w:rPr>
          <w:i/>
        </w:rPr>
        <w:t xml:space="preserve"> 178</w:t>
      </w:r>
      <w:r w:rsidRPr="00831791">
        <w:t>(1), 55-65</w:t>
      </w:r>
      <w:r w:rsidRPr="00831791">
        <w:rPr>
          <w:rtl/>
        </w:rPr>
        <w:t xml:space="preserve">. </w:t>
      </w:r>
    </w:p>
    <w:p w14:paraId="00A71DA9" w14:textId="77777777" w:rsidR="00831791" w:rsidRPr="00831791" w:rsidRDefault="00831791" w:rsidP="00106271">
      <w:pPr>
        <w:pStyle w:val="EndNoteBibliography"/>
        <w:spacing w:after="0"/>
        <w:ind w:left="720" w:hanging="720"/>
        <w:rPr>
          <w:rtl/>
        </w:rPr>
      </w:pPr>
      <w:r w:rsidRPr="00831791">
        <w:t>Sungthongjeen, S. J. N. U. J. S., &amp; Technology. (2013). Application of Arrhenius equation and Plackett-Burman design to ascorbic acid syrup development.</w:t>
      </w:r>
      <w:r w:rsidRPr="00831791">
        <w:rPr>
          <w:i/>
        </w:rPr>
        <w:t xml:space="preserve"> 12</w:t>
      </w:r>
      <w:r w:rsidRPr="00831791">
        <w:t>(2), 1-12</w:t>
      </w:r>
      <w:r w:rsidRPr="00831791">
        <w:rPr>
          <w:rtl/>
        </w:rPr>
        <w:t xml:space="preserve">. </w:t>
      </w:r>
    </w:p>
    <w:p w14:paraId="6D3ADC8A" w14:textId="77777777" w:rsidR="00831791" w:rsidRPr="00831791" w:rsidRDefault="00831791" w:rsidP="00106271">
      <w:pPr>
        <w:pStyle w:val="EndNoteBibliography"/>
        <w:spacing w:after="0"/>
        <w:ind w:left="720" w:hanging="720"/>
        <w:rPr>
          <w:rtl/>
        </w:rPr>
      </w:pPr>
      <w:r w:rsidRPr="00831791">
        <w:t>Tolba, M., &amp; El-Gamal, R. J. C. C. J. (2016). Determination of adapalene in gel formulation by conventional and derivative synchronous fluorimetric approaches. Application to stability studies and in vitro</w:t>
      </w:r>
      <w:r w:rsidRPr="00831791">
        <w:rPr>
          <w:rtl/>
        </w:rPr>
        <w:t xml:space="preserve"> </w:t>
      </w:r>
      <w:r w:rsidRPr="00831791">
        <w:t>diffusion test.</w:t>
      </w:r>
      <w:r w:rsidRPr="00831791">
        <w:rPr>
          <w:i/>
        </w:rPr>
        <w:t xml:space="preserve"> 10</w:t>
      </w:r>
      <w:r w:rsidRPr="00831791">
        <w:t>, 1-10</w:t>
      </w:r>
      <w:r w:rsidRPr="00831791">
        <w:rPr>
          <w:rtl/>
        </w:rPr>
        <w:t xml:space="preserve">. </w:t>
      </w:r>
    </w:p>
    <w:p w14:paraId="4D982775" w14:textId="77777777" w:rsidR="00831791" w:rsidRPr="00831791" w:rsidRDefault="00831791" w:rsidP="00106271">
      <w:pPr>
        <w:pStyle w:val="EndNoteBibliography"/>
        <w:spacing w:after="0"/>
        <w:ind w:left="720" w:hanging="720"/>
        <w:rPr>
          <w:rtl/>
        </w:rPr>
      </w:pPr>
      <w:r w:rsidRPr="00831791">
        <w:t>Vengala, P., Dintakurthi, S., &amp; Subrahmanyam, C. V. S. J. J. o. P. R. (2013). Lactose coated ceramic nanoparticles for oral drug delivery.</w:t>
      </w:r>
      <w:r w:rsidRPr="00831791">
        <w:rPr>
          <w:i/>
        </w:rPr>
        <w:t xml:space="preserve"> 7</w:t>
      </w:r>
      <w:r w:rsidRPr="00831791">
        <w:t>(6), 540-545</w:t>
      </w:r>
      <w:r w:rsidRPr="00831791">
        <w:rPr>
          <w:rtl/>
        </w:rPr>
        <w:t xml:space="preserve">. </w:t>
      </w:r>
    </w:p>
    <w:p w14:paraId="4D6D5186" w14:textId="77777777" w:rsidR="00831791" w:rsidRPr="00831791" w:rsidRDefault="00831791" w:rsidP="00106271">
      <w:pPr>
        <w:pStyle w:val="EndNoteBibliography"/>
        <w:spacing w:after="0"/>
        <w:ind w:left="720" w:hanging="720"/>
        <w:rPr>
          <w:rtl/>
        </w:rPr>
      </w:pPr>
      <w:r w:rsidRPr="00831791">
        <w:t>Venkataraman, S., &amp; Manasa, M. J. D. I. T. (2018). Forced degradation studies: Regulatory guidance, characterization of drugs, and their degradation products-a review.</w:t>
      </w:r>
      <w:r w:rsidRPr="00831791">
        <w:rPr>
          <w:i/>
        </w:rPr>
        <w:t xml:space="preserve"> 10</w:t>
      </w:r>
      <w:r w:rsidRPr="00831791">
        <w:rPr>
          <w:rtl/>
        </w:rPr>
        <w:t xml:space="preserve">(2). </w:t>
      </w:r>
    </w:p>
    <w:p w14:paraId="6B550923" w14:textId="77777777" w:rsidR="00831791" w:rsidRPr="00831791" w:rsidRDefault="00831791" w:rsidP="00106271">
      <w:pPr>
        <w:pStyle w:val="EndNoteBibliography"/>
        <w:spacing w:after="0"/>
        <w:ind w:left="720" w:hanging="720"/>
        <w:rPr>
          <w:rtl/>
        </w:rPr>
      </w:pPr>
      <w:r w:rsidRPr="00831791">
        <w:t>Verekar, R. R., Gurav, S. S., Bolmal, U. J. J. o. D. D. S., &amp; Technology. (2020). Thermosensitive mucoadhesive in situ gel for intranasal delivery of Almotriptan malate: Formulation, characterization, and evaluation.</w:t>
      </w:r>
      <w:r w:rsidRPr="00831791">
        <w:rPr>
          <w:i/>
        </w:rPr>
        <w:t xml:space="preserve"> 58</w:t>
      </w:r>
      <w:r w:rsidRPr="00831791">
        <w:t>, 101778</w:t>
      </w:r>
      <w:r w:rsidRPr="00831791">
        <w:rPr>
          <w:rtl/>
        </w:rPr>
        <w:t xml:space="preserve">. </w:t>
      </w:r>
    </w:p>
    <w:p w14:paraId="08DF982C" w14:textId="77777777" w:rsidR="00831791" w:rsidRPr="00831791" w:rsidRDefault="00831791" w:rsidP="00106271">
      <w:pPr>
        <w:pStyle w:val="EndNoteBibliography"/>
        <w:ind w:left="720" w:hanging="720"/>
        <w:rPr>
          <w:rtl/>
        </w:rPr>
      </w:pPr>
      <w:r w:rsidRPr="00831791">
        <w:t>Wu, G., Yuan, Y., He, J., Li, Y., Dai, X., &amp; Zhao, B. (2016). Stable thermosensitive in situ gel-forming systems based on the lyophilizate of chitosan/α,β-glycerophosphate salts</w:t>
      </w:r>
      <w:r w:rsidRPr="00831791">
        <w:rPr>
          <w:rtl/>
        </w:rPr>
        <w:t xml:space="preserve">. </w:t>
      </w:r>
      <w:r w:rsidRPr="00831791">
        <w:rPr>
          <w:i/>
        </w:rPr>
        <w:t>Int J Pharm, 511</w:t>
      </w:r>
      <w:r w:rsidRPr="00831791">
        <w:t>(1), 560-569. doi:10.1016/j.ijpharm.2016.07.050</w:t>
      </w:r>
    </w:p>
    <w:p w14:paraId="6DD778D2" w14:textId="694B4D41" w:rsidR="00934DC8" w:rsidRPr="00D557D7" w:rsidRDefault="008733BD" w:rsidP="00106271">
      <w:pPr>
        <w:ind w:left="-483"/>
        <w:jc w:val="right"/>
        <w:rPr>
          <w:rFonts w:asciiTheme="majorBidi" w:hAnsiTheme="majorBidi" w:cstheme="majorBidi"/>
          <w:sz w:val="24"/>
          <w:szCs w:val="24"/>
        </w:rPr>
      </w:pPr>
      <w:r w:rsidRPr="00D557D7">
        <w:rPr>
          <w:rFonts w:asciiTheme="majorBidi" w:hAnsiTheme="majorBidi" w:cstheme="majorBidi"/>
          <w:sz w:val="24"/>
          <w:szCs w:val="24"/>
          <w:rtl/>
        </w:rPr>
        <w:fldChar w:fldCharType="end"/>
      </w:r>
      <w:r w:rsidR="003E6A19" w:rsidRPr="00D557D7">
        <w:rPr>
          <w:rFonts w:asciiTheme="majorBidi" w:hAnsiTheme="majorBidi" w:cstheme="majorBidi"/>
          <w:sz w:val="24"/>
          <w:szCs w:val="24"/>
          <w:rtl/>
        </w:rPr>
        <w:fldChar w:fldCharType="begin"/>
      </w:r>
      <w:r w:rsidR="003E6A19" w:rsidRPr="00D557D7">
        <w:rPr>
          <w:rFonts w:asciiTheme="majorBidi" w:hAnsiTheme="majorBidi" w:cstheme="majorBidi"/>
          <w:sz w:val="24"/>
          <w:szCs w:val="24"/>
          <w:rtl/>
        </w:rPr>
        <w:instrText xml:space="preserve"> </w:instrText>
      </w:r>
      <w:r w:rsidR="003E6A19" w:rsidRPr="00D557D7">
        <w:rPr>
          <w:rFonts w:asciiTheme="majorBidi" w:hAnsiTheme="majorBidi" w:cstheme="majorBidi"/>
          <w:sz w:val="24"/>
          <w:szCs w:val="24"/>
        </w:rPr>
        <w:instrText>ADDIN</w:instrText>
      </w:r>
      <w:r w:rsidR="003E6A19" w:rsidRPr="00D557D7">
        <w:rPr>
          <w:rFonts w:asciiTheme="majorBidi" w:hAnsiTheme="majorBidi" w:cstheme="majorBidi"/>
          <w:sz w:val="24"/>
          <w:szCs w:val="24"/>
          <w:rtl/>
        </w:rPr>
        <w:instrText xml:space="preserve"> </w:instrText>
      </w:r>
      <w:r w:rsidR="003E6A19" w:rsidRPr="00D557D7">
        <w:rPr>
          <w:rFonts w:asciiTheme="majorBidi" w:hAnsiTheme="majorBidi" w:cstheme="majorBidi"/>
          <w:sz w:val="24"/>
          <w:szCs w:val="24"/>
          <w:rtl/>
        </w:rPr>
        <w:fldChar w:fldCharType="end"/>
      </w:r>
      <w:r w:rsidR="004E1165" w:rsidRPr="00D557D7">
        <w:rPr>
          <w:rFonts w:asciiTheme="majorBidi" w:hAnsiTheme="majorBidi" w:cstheme="majorBidi"/>
          <w:sz w:val="24"/>
          <w:szCs w:val="24"/>
        </w:rPr>
        <w:fldChar w:fldCharType="begin"/>
      </w:r>
      <w:r w:rsidR="004E1165" w:rsidRPr="00D557D7">
        <w:rPr>
          <w:rFonts w:asciiTheme="majorBidi" w:hAnsiTheme="majorBidi" w:cstheme="majorBidi"/>
          <w:sz w:val="24"/>
          <w:szCs w:val="24"/>
        </w:rPr>
        <w:instrText xml:space="preserve"> ADDIN </w:instrText>
      </w:r>
      <w:r w:rsidR="004E1165" w:rsidRPr="00D557D7">
        <w:rPr>
          <w:rFonts w:asciiTheme="majorBidi" w:hAnsiTheme="majorBidi" w:cstheme="majorBidi"/>
          <w:sz w:val="24"/>
          <w:szCs w:val="24"/>
        </w:rPr>
        <w:fldChar w:fldCharType="end"/>
      </w:r>
    </w:p>
    <w:sectPr w:rsidR="00934DC8" w:rsidRPr="00D557D7" w:rsidSect="00862820">
      <w:pgSz w:w="11906" w:h="16838"/>
      <w:pgMar w:top="1440" w:right="1800" w:bottom="1440" w:left="170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8842" w14:textId="77777777" w:rsidR="00DC3677" w:rsidRDefault="00DC3677" w:rsidP="00EC4C69">
      <w:pPr>
        <w:spacing w:after="0" w:line="240" w:lineRule="auto"/>
      </w:pPr>
      <w:r>
        <w:separator/>
      </w:r>
    </w:p>
  </w:endnote>
  <w:endnote w:type="continuationSeparator" w:id="0">
    <w:p w14:paraId="24B8208E" w14:textId="77777777" w:rsidR="00DC3677" w:rsidRDefault="00DC3677" w:rsidP="00EC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774A" w14:textId="77777777" w:rsidR="00DC3677" w:rsidRDefault="00DC3677" w:rsidP="00EC4C69">
      <w:pPr>
        <w:spacing w:after="0" w:line="240" w:lineRule="auto"/>
      </w:pPr>
      <w:r>
        <w:separator/>
      </w:r>
    </w:p>
  </w:footnote>
  <w:footnote w:type="continuationSeparator" w:id="0">
    <w:p w14:paraId="77C4767E" w14:textId="77777777" w:rsidR="00DC3677" w:rsidRDefault="00DC3677" w:rsidP="00EC4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66377"/>
    <w:multiLevelType w:val="hybridMultilevel"/>
    <w:tmpl w:val="B03A26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7B80214E"/>
    <w:multiLevelType w:val="hybridMultilevel"/>
    <w:tmpl w:val="CC243D74"/>
    <w:lvl w:ilvl="0" w:tplc="080E6728">
      <w:numFmt w:val="bullet"/>
      <w:lvlText w:val="-"/>
      <w:lvlJc w:val="left"/>
      <w:pPr>
        <w:ind w:left="-123" w:hanging="360"/>
      </w:pPr>
      <w:rPr>
        <w:rFonts w:ascii="Calibri" w:eastAsiaTheme="minorHAnsi" w:hAnsi="Calibri" w:cs="Calibri" w:hint="default"/>
      </w:rPr>
    </w:lvl>
    <w:lvl w:ilvl="1" w:tplc="04090003" w:tentative="1">
      <w:start w:val="1"/>
      <w:numFmt w:val="bullet"/>
      <w:lvlText w:val="o"/>
      <w:lvlJc w:val="left"/>
      <w:pPr>
        <w:ind w:left="597" w:hanging="360"/>
      </w:pPr>
      <w:rPr>
        <w:rFonts w:ascii="Courier New" w:hAnsi="Courier New" w:cs="Courier New" w:hint="default"/>
      </w:rPr>
    </w:lvl>
    <w:lvl w:ilvl="2" w:tplc="04090005" w:tentative="1">
      <w:start w:val="1"/>
      <w:numFmt w:val="bullet"/>
      <w:lvlText w:val=""/>
      <w:lvlJc w:val="left"/>
      <w:pPr>
        <w:ind w:left="1317" w:hanging="360"/>
      </w:pPr>
      <w:rPr>
        <w:rFonts w:ascii="Wingdings" w:hAnsi="Wingdings" w:hint="default"/>
      </w:rPr>
    </w:lvl>
    <w:lvl w:ilvl="3" w:tplc="04090001" w:tentative="1">
      <w:start w:val="1"/>
      <w:numFmt w:val="bullet"/>
      <w:lvlText w:val=""/>
      <w:lvlJc w:val="left"/>
      <w:pPr>
        <w:ind w:left="2037" w:hanging="360"/>
      </w:pPr>
      <w:rPr>
        <w:rFonts w:ascii="Symbol" w:hAnsi="Symbol" w:hint="default"/>
      </w:rPr>
    </w:lvl>
    <w:lvl w:ilvl="4" w:tplc="04090003" w:tentative="1">
      <w:start w:val="1"/>
      <w:numFmt w:val="bullet"/>
      <w:lvlText w:val="o"/>
      <w:lvlJc w:val="left"/>
      <w:pPr>
        <w:ind w:left="2757" w:hanging="360"/>
      </w:pPr>
      <w:rPr>
        <w:rFonts w:ascii="Courier New" w:hAnsi="Courier New" w:cs="Courier New" w:hint="default"/>
      </w:rPr>
    </w:lvl>
    <w:lvl w:ilvl="5" w:tplc="04090005" w:tentative="1">
      <w:start w:val="1"/>
      <w:numFmt w:val="bullet"/>
      <w:lvlText w:val=""/>
      <w:lvlJc w:val="left"/>
      <w:pPr>
        <w:ind w:left="3477" w:hanging="360"/>
      </w:pPr>
      <w:rPr>
        <w:rFonts w:ascii="Wingdings" w:hAnsi="Wingdings" w:hint="default"/>
      </w:rPr>
    </w:lvl>
    <w:lvl w:ilvl="6" w:tplc="04090001" w:tentative="1">
      <w:start w:val="1"/>
      <w:numFmt w:val="bullet"/>
      <w:lvlText w:val=""/>
      <w:lvlJc w:val="left"/>
      <w:pPr>
        <w:ind w:left="4197" w:hanging="360"/>
      </w:pPr>
      <w:rPr>
        <w:rFonts w:ascii="Symbol" w:hAnsi="Symbol" w:hint="default"/>
      </w:rPr>
    </w:lvl>
    <w:lvl w:ilvl="7" w:tplc="04090003" w:tentative="1">
      <w:start w:val="1"/>
      <w:numFmt w:val="bullet"/>
      <w:lvlText w:val="o"/>
      <w:lvlJc w:val="left"/>
      <w:pPr>
        <w:ind w:left="4917" w:hanging="360"/>
      </w:pPr>
      <w:rPr>
        <w:rFonts w:ascii="Courier New" w:hAnsi="Courier New" w:cs="Courier New" w:hint="default"/>
      </w:rPr>
    </w:lvl>
    <w:lvl w:ilvl="8" w:tplc="04090005" w:tentative="1">
      <w:start w:val="1"/>
      <w:numFmt w:val="bullet"/>
      <w:lvlText w:val=""/>
      <w:lvlJc w:val="left"/>
      <w:pPr>
        <w:ind w:left="5637" w:hanging="360"/>
      </w:pPr>
      <w:rPr>
        <w:rFonts w:ascii="Wingdings" w:hAnsi="Wingdings" w:hint="default"/>
      </w:rPr>
    </w:lvl>
  </w:abstractNum>
  <w:num w:numId="1" w16cid:durableId="488863635">
    <w:abstractNumId w:val="1"/>
  </w:num>
  <w:num w:numId="2" w16cid:durableId="17408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pr99prur2095eeteox2ddkdrzdt5szvsrw&quot;&gt;My EndNote Library&lt;record-ids&gt;&lt;item&gt;17&lt;/item&gt;&lt;item&gt;27&lt;/item&gt;&lt;item&gt;60&lt;/item&gt;&lt;item&gt;61&lt;/item&gt;&lt;item&gt;63&lt;/item&gt;&lt;item&gt;64&lt;/item&gt;&lt;item&gt;71&lt;/item&gt;&lt;item&gt;77&lt;/item&gt;&lt;item&gt;93&lt;/item&gt;&lt;item&gt;94&lt;/item&gt;&lt;item&gt;103&lt;/item&gt;&lt;item&gt;105&lt;/item&gt;&lt;item&gt;106&lt;/item&gt;&lt;item&gt;107&lt;/item&gt;&lt;item&gt;109&lt;/item&gt;&lt;item&gt;122&lt;/item&gt;&lt;item&gt;124&lt;/item&gt;&lt;item&gt;187&lt;/item&gt;&lt;item&gt;189&lt;/item&gt;&lt;item&gt;190&lt;/item&gt;&lt;item&gt;191&lt;/item&gt;&lt;item&gt;192&lt;/item&gt;&lt;item&gt;194&lt;/item&gt;&lt;item&gt;195&lt;/item&gt;&lt;item&gt;196&lt;/item&gt;&lt;item&gt;197&lt;/item&gt;&lt;item&gt;208&lt;/item&gt;&lt;item&gt;213&lt;/item&gt;&lt;item&gt;214&lt;/item&gt;&lt;item&gt;215&lt;/item&gt;&lt;item&gt;216&lt;/item&gt;&lt;item&gt;217&lt;/item&gt;&lt;item&gt;218&lt;/item&gt;&lt;item&gt;219&lt;/item&gt;&lt;item&gt;220&lt;/item&gt;&lt;item&gt;221&lt;/item&gt;&lt;item&gt;222&lt;/item&gt;&lt;item&gt;224&lt;/item&gt;&lt;item&gt;225&lt;/item&gt;&lt;item&gt;242&lt;/item&gt;&lt;item&gt;243&lt;/item&gt;&lt;item&gt;244&lt;/item&gt;&lt;item&gt;245&lt;/item&gt;&lt;item&gt;246&lt;/item&gt;&lt;item&gt;280&lt;/item&gt;&lt;item&gt;281&lt;/item&gt;&lt;item&gt;282&lt;/item&gt;&lt;/record-ids&gt;&lt;/item&gt;&lt;/Libraries&gt;"/>
  </w:docVars>
  <w:rsids>
    <w:rsidRoot w:val="00807D5B"/>
    <w:rsid w:val="000050EC"/>
    <w:rsid w:val="0000677F"/>
    <w:rsid w:val="0000684E"/>
    <w:rsid w:val="000113D1"/>
    <w:rsid w:val="00014E16"/>
    <w:rsid w:val="000158A0"/>
    <w:rsid w:val="0002194A"/>
    <w:rsid w:val="0002284A"/>
    <w:rsid w:val="00031AE1"/>
    <w:rsid w:val="000358FA"/>
    <w:rsid w:val="00037916"/>
    <w:rsid w:val="0004492D"/>
    <w:rsid w:val="00051D8C"/>
    <w:rsid w:val="00055158"/>
    <w:rsid w:val="000562A7"/>
    <w:rsid w:val="0005715A"/>
    <w:rsid w:val="00067291"/>
    <w:rsid w:val="0007616D"/>
    <w:rsid w:val="00076770"/>
    <w:rsid w:val="00076965"/>
    <w:rsid w:val="00081758"/>
    <w:rsid w:val="00082113"/>
    <w:rsid w:val="00082818"/>
    <w:rsid w:val="00083132"/>
    <w:rsid w:val="00095A29"/>
    <w:rsid w:val="00097A21"/>
    <w:rsid w:val="000A479B"/>
    <w:rsid w:val="000A5927"/>
    <w:rsid w:val="000A6538"/>
    <w:rsid w:val="000A66D4"/>
    <w:rsid w:val="000B565E"/>
    <w:rsid w:val="000B7C10"/>
    <w:rsid w:val="000C6841"/>
    <w:rsid w:val="000C7E4F"/>
    <w:rsid w:val="000E20F5"/>
    <w:rsid w:val="000E2795"/>
    <w:rsid w:val="000E5BBA"/>
    <w:rsid w:val="000E62B4"/>
    <w:rsid w:val="00100E20"/>
    <w:rsid w:val="0010267E"/>
    <w:rsid w:val="001026AD"/>
    <w:rsid w:val="00103E9E"/>
    <w:rsid w:val="00105893"/>
    <w:rsid w:val="00106271"/>
    <w:rsid w:val="001100E5"/>
    <w:rsid w:val="001106C7"/>
    <w:rsid w:val="00110756"/>
    <w:rsid w:val="00110BED"/>
    <w:rsid w:val="00123305"/>
    <w:rsid w:val="001325A7"/>
    <w:rsid w:val="00134B62"/>
    <w:rsid w:val="00135FA8"/>
    <w:rsid w:val="00141C33"/>
    <w:rsid w:val="00145FE3"/>
    <w:rsid w:val="00147380"/>
    <w:rsid w:val="00150F61"/>
    <w:rsid w:val="00162D7E"/>
    <w:rsid w:val="00170056"/>
    <w:rsid w:val="0017034E"/>
    <w:rsid w:val="001707DD"/>
    <w:rsid w:val="00173DD8"/>
    <w:rsid w:val="00174F1D"/>
    <w:rsid w:val="0018139B"/>
    <w:rsid w:val="00182063"/>
    <w:rsid w:val="001830F2"/>
    <w:rsid w:val="001834D9"/>
    <w:rsid w:val="0018529E"/>
    <w:rsid w:val="00193E56"/>
    <w:rsid w:val="00194451"/>
    <w:rsid w:val="00195C6D"/>
    <w:rsid w:val="00197F40"/>
    <w:rsid w:val="001A43B3"/>
    <w:rsid w:val="001A7B65"/>
    <w:rsid w:val="001B2577"/>
    <w:rsid w:val="001B5D81"/>
    <w:rsid w:val="001C2C83"/>
    <w:rsid w:val="001C48CF"/>
    <w:rsid w:val="001D12E7"/>
    <w:rsid w:val="001D2528"/>
    <w:rsid w:val="001D3634"/>
    <w:rsid w:val="001D37EB"/>
    <w:rsid w:val="001E07F3"/>
    <w:rsid w:val="001F1CFF"/>
    <w:rsid w:val="001F2400"/>
    <w:rsid w:val="001F6B76"/>
    <w:rsid w:val="002053C3"/>
    <w:rsid w:val="00207933"/>
    <w:rsid w:val="00211305"/>
    <w:rsid w:val="002129B0"/>
    <w:rsid w:val="00215C5D"/>
    <w:rsid w:val="00216E21"/>
    <w:rsid w:val="00221CFE"/>
    <w:rsid w:val="00225902"/>
    <w:rsid w:val="00226C79"/>
    <w:rsid w:val="002276DA"/>
    <w:rsid w:val="002446B3"/>
    <w:rsid w:val="00251DCA"/>
    <w:rsid w:val="00253DA3"/>
    <w:rsid w:val="00254290"/>
    <w:rsid w:val="00256B38"/>
    <w:rsid w:val="0025769F"/>
    <w:rsid w:val="00264A0E"/>
    <w:rsid w:val="00265414"/>
    <w:rsid w:val="00267D41"/>
    <w:rsid w:val="00272C3D"/>
    <w:rsid w:val="002737B9"/>
    <w:rsid w:val="00275E0C"/>
    <w:rsid w:val="002829D3"/>
    <w:rsid w:val="00285800"/>
    <w:rsid w:val="002866A9"/>
    <w:rsid w:val="0029093E"/>
    <w:rsid w:val="00291EA6"/>
    <w:rsid w:val="002921BF"/>
    <w:rsid w:val="00293FB9"/>
    <w:rsid w:val="002A29C1"/>
    <w:rsid w:val="002C5840"/>
    <w:rsid w:val="002C5853"/>
    <w:rsid w:val="002D148F"/>
    <w:rsid w:val="002D408F"/>
    <w:rsid w:val="002E03FA"/>
    <w:rsid w:val="002E093F"/>
    <w:rsid w:val="002E2E65"/>
    <w:rsid w:val="002E656A"/>
    <w:rsid w:val="002E7813"/>
    <w:rsid w:val="002F07BF"/>
    <w:rsid w:val="002F3EE5"/>
    <w:rsid w:val="002F5D1B"/>
    <w:rsid w:val="00300D7C"/>
    <w:rsid w:val="003123FC"/>
    <w:rsid w:val="00313DF4"/>
    <w:rsid w:val="00314D51"/>
    <w:rsid w:val="00315075"/>
    <w:rsid w:val="0031566E"/>
    <w:rsid w:val="0031712C"/>
    <w:rsid w:val="00317F8E"/>
    <w:rsid w:val="00324EBE"/>
    <w:rsid w:val="00324EF6"/>
    <w:rsid w:val="00325FA3"/>
    <w:rsid w:val="00326CAB"/>
    <w:rsid w:val="0032749B"/>
    <w:rsid w:val="0033139E"/>
    <w:rsid w:val="00335B61"/>
    <w:rsid w:val="00337C8F"/>
    <w:rsid w:val="003466C0"/>
    <w:rsid w:val="003501FE"/>
    <w:rsid w:val="003534D9"/>
    <w:rsid w:val="003546AB"/>
    <w:rsid w:val="003552EB"/>
    <w:rsid w:val="0036289B"/>
    <w:rsid w:val="00370C80"/>
    <w:rsid w:val="003727F6"/>
    <w:rsid w:val="0038259B"/>
    <w:rsid w:val="00383818"/>
    <w:rsid w:val="00385E0F"/>
    <w:rsid w:val="00391EEC"/>
    <w:rsid w:val="003A1A53"/>
    <w:rsid w:val="003B089D"/>
    <w:rsid w:val="003B15A5"/>
    <w:rsid w:val="003B524A"/>
    <w:rsid w:val="003B55B0"/>
    <w:rsid w:val="003B5932"/>
    <w:rsid w:val="003B6362"/>
    <w:rsid w:val="003C06B8"/>
    <w:rsid w:val="003C3726"/>
    <w:rsid w:val="003D485C"/>
    <w:rsid w:val="003D4DB5"/>
    <w:rsid w:val="003E0D58"/>
    <w:rsid w:val="003E2728"/>
    <w:rsid w:val="003E36C2"/>
    <w:rsid w:val="003E4631"/>
    <w:rsid w:val="003E4760"/>
    <w:rsid w:val="003E5104"/>
    <w:rsid w:val="003E6A19"/>
    <w:rsid w:val="003F162F"/>
    <w:rsid w:val="003F57D1"/>
    <w:rsid w:val="003F6BA7"/>
    <w:rsid w:val="00403C93"/>
    <w:rsid w:val="00403D1F"/>
    <w:rsid w:val="00410DFA"/>
    <w:rsid w:val="004212C4"/>
    <w:rsid w:val="004215C4"/>
    <w:rsid w:val="00422455"/>
    <w:rsid w:val="00426FA0"/>
    <w:rsid w:val="00431859"/>
    <w:rsid w:val="00433D9F"/>
    <w:rsid w:val="004351AD"/>
    <w:rsid w:val="004400CD"/>
    <w:rsid w:val="00441D4F"/>
    <w:rsid w:val="00441F2C"/>
    <w:rsid w:val="0044221D"/>
    <w:rsid w:val="0044570C"/>
    <w:rsid w:val="004509C1"/>
    <w:rsid w:val="00451E94"/>
    <w:rsid w:val="00453980"/>
    <w:rsid w:val="0045519E"/>
    <w:rsid w:val="00461A70"/>
    <w:rsid w:val="00473E51"/>
    <w:rsid w:val="004749DF"/>
    <w:rsid w:val="00476201"/>
    <w:rsid w:val="00476B74"/>
    <w:rsid w:val="00486818"/>
    <w:rsid w:val="004910D9"/>
    <w:rsid w:val="00494F4C"/>
    <w:rsid w:val="004950C5"/>
    <w:rsid w:val="00495834"/>
    <w:rsid w:val="004A23A7"/>
    <w:rsid w:val="004B16A9"/>
    <w:rsid w:val="004B3586"/>
    <w:rsid w:val="004C14AE"/>
    <w:rsid w:val="004C41EA"/>
    <w:rsid w:val="004D1DC8"/>
    <w:rsid w:val="004D329F"/>
    <w:rsid w:val="004D7BE5"/>
    <w:rsid w:val="004D7D98"/>
    <w:rsid w:val="004E1165"/>
    <w:rsid w:val="004E15B5"/>
    <w:rsid w:val="004E4E7F"/>
    <w:rsid w:val="004E523C"/>
    <w:rsid w:val="004F0185"/>
    <w:rsid w:val="004F0B81"/>
    <w:rsid w:val="004F15DD"/>
    <w:rsid w:val="004F21D1"/>
    <w:rsid w:val="004F33DF"/>
    <w:rsid w:val="004F4DB1"/>
    <w:rsid w:val="004F7ADE"/>
    <w:rsid w:val="005004D9"/>
    <w:rsid w:val="005005D6"/>
    <w:rsid w:val="00501A5A"/>
    <w:rsid w:val="00502117"/>
    <w:rsid w:val="00506AEE"/>
    <w:rsid w:val="005138BA"/>
    <w:rsid w:val="00514FB1"/>
    <w:rsid w:val="00517AF8"/>
    <w:rsid w:val="005209FC"/>
    <w:rsid w:val="00520BC1"/>
    <w:rsid w:val="00520CE5"/>
    <w:rsid w:val="005233E0"/>
    <w:rsid w:val="00530A46"/>
    <w:rsid w:val="00535293"/>
    <w:rsid w:val="00545E76"/>
    <w:rsid w:val="005549E8"/>
    <w:rsid w:val="00562333"/>
    <w:rsid w:val="005639ED"/>
    <w:rsid w:val="00565F68"/>
    <w:rsid w:val="005744FA"/>
    <w:rsid w:val="00577746"/>
    <w:rsid w:val="00585E57"/>
    <w:rsid w:val="00586877"/>
    <w:rsid w:val="0058797B"/>
    <w:rsid w:val="005935E4"/>
    <w:rsid w:val="00593F68"/>
    <w:rsid w:val="005942B5"/>
    <w:rsid w:val="0059487F"/>
    <w:rsid w:val="005948B7"/>
    <w:rsid w:val="005A16BA"/>
    <w:rsid w:val="005A7079"/>
    <w:rsid w:val="005B654D"/>
    <w:rsid w:val="005B757C"/>
    <w:rsid w:val="005C2FF8"/>
    <w:rsid w:val="005C3446"/>
    <w:rsid w:val="005C47D0"/>
    <w:rsid w:val="005D0D5E"/>
    <w:rsid w:val="005D2812"/>
    <w:rsid w:val="005D3307"/>
    <w:rsid w:val="005E1989"/>
    <w:rsid w:val="005E53D6"/>
    <w:rsid w:val="005E7518"/>
    <w:rsid w:val="00602C7F"/>
    <w:rsid w:val="00603173"/>
    <w:rsid w:val="00605CE8"/>
    <w:rsid w:val="00610E99"/>
    <w:rsid w:val="00611ACD"/>
    <w:rsid w:val="0061393C"/>
    <w:rsid w:val="00615B46"/>
    <w:rsid w:val="006163AC"/>
    <w:rsid w:val="006214ED"/>
    <w:rsid w:val="006218B3"/>
    <w:rsid w:val="0062250D"/>
    <w:rsid w:val="00624AC9"/>
    <w:rsid w:val="00630199"/>
    <w:rsid w:val="00634558"/>
    <w:rsid w:val="006351A8"/>
    <w:rsid w:val="00642513"/>
    <w:rsid w:val="00647995"/>
    <w:rsid w:val="00650AA8"/>
    <w:rsid w:val="006514B9"/>
    <w:rsid w:val="00652856"/>
    <w:rsid w:val="00661E3A"/>
    <w:rsid w:val="006630A7"/>
    <w:rsid w:val="0067262F"/>
    <w:rsid w:val="00673E52"/>
    <w:rsid w:val="00675E79"/>
    <w:rsid w:val="00684C2C"/>
    <w:rsid w:val="0069162C"/>
    <w:rsid w:val="006927B9"/>
    <w:rsid w:val="00692CB1"/>
    <w:rsid w:val="006950C1"/>
    <w:rsid w:val="00696A72"/>
    <w:rsid w:val="006A1AFE"/>
    <w:rsid w:val="006A4850"/>
    <w:rsid w:val="006A57B9"/>
    <w:rsid w:val="006A61C2"/>
    <w:rsid w:val="006B16FE"/>
    <w:rsid w:val="006B1F9A"/>
    <w:rsid w:val="006B2979"/>
    <w:rsid w:val="006C0192"/>
    <w:rsid w:val="006C2DC2"/>
    <w:rsid w:val="006D0316"/>
    <w:rsid w:val="006D3955"/>
    <w:rsid w:val="006D4523"/>
    <w:rsid w:val="006D4C5B"/>
    <w:rsid w:val="006D5E72"/>
    <w:rsid w:val="006E7BFE"/>
    <w:rsid w:val="006F0B29"/>
    <w:rsid w:val="006F2FBA"/>
    <w:rsid w:val="00701A87"/>
    <w:rsid w:val="00704A9F"/>
    <w:rsid w:val="0071002A"/>
    <w:rsid w:val="00711E09"/>
    <w:rsid w:val="00713F54"/>
    <w:rsid w:val="00720010"/>
    <w:rsid w:val="00720145"/>
    <w:rsid w:val="007219B7"/>
    <w:rsid w:val="007231AD"/>
    <w:rsid w:val="0072762A"/>
    <w:rsid w:val="00731245"/>
    <w:rsid w:val="0073707C"/>
    <w:rsid w:val="00737252"/>
    <w:rsid w:val="007413F9"/>
    <w:rsid w:val="007457D4"/>
    <w:rsid w:val="00761508"/>
    <w:rsid w:val="00763359"/>
    <w:rsid w:val="007712A2"/>
    <w:rsid w:val="00774469"/>
    <w:rsid w:val="00777DEA"/>
    <w:rsid w:val="007806E9"/>
    <w:rsid w:val="00780FBC"/>
    <w:rsid w:val="00781F77"/>
    <w:rsid w:val="00787304"/>
    <w:rsid w:val="00792D0F"/>
    <w:rsid w:val="00793CC8"/>
    <w:rsid w:val="0079645B"/>
    <w:rsid w:val="007A4215"/>
    <w:rsid w:val="007A5B0A"/>
    <w:rsid w:val="007B1DBB"/>
    <w:rsid w:val="007B2BE0"/>
    <w:rsid w:val="007B6C53"/>
    <w:rsid w:val="007B7B58"/>
    <w:rsid w:val="007C0B68"/>
    <w:rsid w:val="007C67BE"/>
    <w:rsid w:val="007D123E"/>
    <w:rsid w:val="007D49E4"/>
    <w:rsid w:val="007D5468"/>
    <w:rsid w:val="007E50C0"/>
    <w:rsid w:val="007F0305"/>
    <w:rsid w:val="007F110D"/>
    <w:rsid w:val="007F360B"/>
    <w:rsid w:val="007F506B"/>
    <w:rsid w:val="007F79E9"/>
    <w:rsid w:val="0080338D"/>
    <w:rsid w:val="008069AD"/>
    <w:rsid w:val="00807D5B"/>
    <w:rsid w:val="008117AC"/>
    <w:rsid w:val="00812B15"/>
    <w:rsid w:val="008167A5"/>
    <w:rsid w:val="00823D4D"/>
    <w:rsid w:val="00831791"/>
    <w:rsid w:val="008358E2"/>
    <w:rsid w:val="00842EFB"/>
    <w:rsid w:val="0084373D"/>
    <w:rsid w:val="008445AA"/>
    <w:rsid w:val="00845626"/>
    <w:rsid w:val="00846B22"/>
    <w:rsid w:val="00846F4C"/>
    <w:rsid w:val="008538AB"/>
    <w:rsid w:val="00860567"/>
    <w:rsid w:val="00862820"/>
    <w:rsid w:val="008733BD"/>
    <w:rsid w:val="0088108B"/>
    <w:rsid w:val="00882099"/>
    <w:rsid w:val="00884EF2"/>
    <w:rsid w:val="0089596A"/>
    <w:rsid w:val="008A0D65"/>
    <w:rsid w:val="008A2432"/>
    <w:rsid w:val="008A44D1"/>
    <w:rsid w:val="008A4A4A"/>
    <w:rsid w:val="008A5C4C"/>
    <w:rsid w:val="008A66FD"/>
    <w:rsid w:val="008B2C11"/>
    <w:rsid w:val="008B359F"/>
    <w:rsid w:val="008B41AE"/>
    <w:rsid w:val="008B4822"/>
    <w:rsid w:val="008B78FB"/>
    <w:rsid w:val="008C2789"/>
    <w:rsid w:val="008C5D8D"/>
    <w:rsid w:val="008D0AF7"/>
    <w:rsid w:val="008D135B"/>
    <w:rsid w:val="008D4C48"/>
    <w:rsid w:val="008D4CD0"/>
    <w:rsid w:val="008D55F9"/>
    <w:rsid w:val="008E3DF8"/>
    <w:rsid w:val="008F22B0"/>
    <w:rsid w:val="008F6CAB"/>
    <w:rsid w:val="008F76B0"/>
    <w:rsid w:val="00903EF1"/>
    <w:rsid w:val="0091479B"/>
    <w:rsid w:val="00915DE9"/>
    <w:rsid w:val="009160EA"/>
    <w:rsid w:val="009231C9"/>
    <w:rsid w:val="00927BD3"/>
    <w:rsid w:val="009313EB"/>
    <w:rsid w:val="00933D77"/>
    <w:rsid w:val="00934DC8"/>
    <w:rsid w:val="009401CB"/>
    <w:rsid w:val="0094493B"/>
    <w:rsid w:val="00950353"/>
    <w:rsid w:val="00951A27"/>
    <w:rsid w:val="00954B8F"/>
    <w:rsid w:val="0096716B"/>
    <w:rsid w:val="009700ED"/>
    <w:rsid w:val="00982CC5"/>
    <w:rsid w:val="0098372D"/>
    <w:rsid w:val="00987026"/>
    <w:rsid w:val="00993685"/>
    <w:rsid w:val="00995458"/>
    <w:rsid w:val="0099708A"/>
    <w:rsid w:val="009A2CAE"/>
    <w:rsid w:val="009A4EEC"/>
    <w:rsid w:val="009A4FED"/>
    <w:rsid w:val="009B3E04"/>
    <w:rsid w:val="009B5CAF"/>
    <w:rsid w:val="009B6298"/>
    <w:rsid w:val="009C1A9C"/>
    <w:rsid w:val="009D137F"/>
    <w:rsid w:val="009D16B8"/>
    <w:rsid w:val="009D7FC6"/>
    <w:rsid w:val="009E1B30"/>
    <w:rsid w:val="009E4DAE"/>
    <w:rsid w:val="009E769C"/>
    <w:rsid w:val="009E7959"/>
    <w:rsid w:val="00A006F3"/>
    <w:rsid w:val="00A00908"/>
    <w:rsid w:val="00A02E88"/>
    <w:rsid w:val="00A177D4"/>
    <w:rsid w:val="00A201E1"/>
    <w:rsid w:val="00A22FC9"/>
    <w:rsid w:val="00A32678"/>
    <w:rsid w:val="00A37BDD"/>
    <w:rsid w:val="00A45386"/>
    <w:rsid w:val="00A468B4"/>
    <w:rsid w:val="00A63E78"/>
    <w:rsid w:val="00A73C5E"/>
    <w:rsid w:val="00A74178"/>
    <w:rsid w:val="00A77367"/>
    <w:rsid w:val="00A8144B"/>
    <w:rsid w:val="00A83119"/>
    <w:rsid w:val="00A83BC2"/>
    <w:rsid w:val="00A921B5"/>
    <w:rsid w:val="00A922EE"/>
    <w:rsid w:val="00A92B1B"/>
    <w:rsid w:val="00A95C7D"/>
    <w:rsid w:val="00AA3209"/>
    <w:rsid w:val="00AA64B2"/>
    <w:rsid w:val="00AA6FCC"/>
    <w:rsid w:val="00AB2345"/>
    <w:rsid w:val="00AC1E4A"/>
    <w:rsid w:val="00AC3A56"/>
    <w:rsid w:val="00AC3D49"/>
    <w:rsid w:val="00AC7C05"/>
    <w:rsid w:val="00AD3867"/>
    <w:rsid w:val="00AF3057"/>
    <w:rsid w:val="00AF3813"/>
    <w:rsid w:val="00AF532F"/>
    <w:rsid w:val="00AF6A2E"/>
    <w:rsid w:val="00AF6C8A"/>
    <w:rsid w:val="00AF78A7"/>
    <w:rsid w:val="00B21916"/>
    <w:rsid w:val="00B2385A"/>
    <w:rsid w:val="00B23E27"/>
    <w:rsid w:val="00B24187"/>
    <w:rsid w:val="00B26A79"/>
    <w:rsid w:val="00B26D18"/>
    <w:rsid w:val="00B47224"/>
    <w:rsid w:val="00B573DB"/>
    <w:rsid w:val="00B63553"/>
    <w:rsid w:val="00B6389E"/>
    <w:rsid w:val="00B66BA0"/>
    <w:rsid w:val="00B676EF"/>
    <w:rsid w:val="00B712DB"/>
    <w:rsid w:val="00B7186C"/>
    <w:rsid w:val="00B7280F"/>
    <w:rsid w:val="00B72F94"/>
    <w:rsid w:val="00B73C13"/>
    <w:rsid w:val="00B776E4"/>
    <w:rsid w:val="00B81290"/>
    <w:rsid w:val="00B824EA"/>
    <w:rsid w:val="00B83307"/>
    <w:rsid w:val="00B97785"/>
    <w:rsid w:val="00BA134C"/>
    <w:rsid w:val="00BA1406"/>
    <w:rsid w:val="00BA18FE"/>
    <w:rsid w:val="00BA6966"/>
    <w:rsid w:val="00BB180E"/>
    <w:rsid w:val="00BB7030"/>
    <w:rsid w:val="00BB7219"/>
    <w:rsid w:val="00BC147E"/>
    <w:rsid w:val="00BC1E76"/>
    <w:rsid w:val="00BC5C89"/>
    <w:rsid w:val="00BC68EF"/>
    <w:rsid w:val="00BC7B90"/>
    <w:rsid w:val="00BD0DE0"/>
    <w:rsid w:val="00BD3406"/>
    <w:rsid w:val="00BD4079"/>
    <w:rsid w:val="00BD46B7"/>
    <w:rsid w:val="00BD71F5"/>
    <w:rsid w:val="00BE626E"/>
    <w:rsid w:val="00BE6CBF"/>
    <w:rsid w:val="00BE7E7F"/>
    <w:rsid w:val="00BF7D08"/>
    <w:rsid w:val="00C0223C"/>
    <w:rsid w:val="00C0624B"/>
    <w:rsid w:val="00C104B0"/>
    <w:rsid w:val="00C113AD"/>
    <w:rsid w:val="00C12540"/>
    <w:rsid w:val="00C13460"/>
    <w:rsid w:val="00C232C9"/>
    <w:rsid w:val="00C26D23"/>
    <w:rsid w:val="00C30628"/>
    <w:rsid w:val="00C36FD9"/>
    <w:rsid w:val="00C37E71"/>
    <w:rsid w:val="00C43C0E"/>
    <w:rsid w:val="00C4739E"/>
    <w:rsid w:val="00C475E0"/>
    <w:rsid w:val="00C557CF"/>
    <w:rsid w:val="00C631D4"/>
    <w:rsid w:val="00C64233"/>
    <w:rsid w:val="00C7594C"/>
    <w:rsid w:val="00C76473"/>
    <w:rsid w:val="00C829EF"/>
    <w:rsid w:val="00C91A42"/>
    <w:rsid w:val="00CA1709"/>
    <w:rsid w:val="00CA17AA"/>
    <w:rsid w:val="00CA2447"/>
    <w:rsid w:val="00CB2932"/>
    <w:rsid w:val="00CC0038"/>
    <w:rsid w:val="00CD001B"/>
    <w:rsid w:val="00CD1262"/>
    <w:rsid w:val="00CD2946"/>
    <w:rsid w:val="00CD390B"/>
    <w:rsid w:val="00CD3AE9"/>
    <w:rsid w:val="00CD4D13"/>
    <w:rsid w:val="00CD5BC3"/>
    <w:rsid w:val="00CE3F41"/>
    <w:rsid w:val="00CE55B1"/>
    <w:rsid w:val="00CF021D"/>
    <w:rsid w:val="00CF2085"/>
    <w:rsid w:val="00CF2E27"/>
    <w:rsid w:val="00D0213F"/>
    <w:rsid w:val="00D10517"/>
    <w:rsid w:val="00D10FA9"/>
    <w:rsid w:val="00D11C61"/>
    <w:rsid w:val="00D127AF"/>
    <w:rsid w:val="00D15203"/>
    <w:rsid w:val="00D160C3"/>
    <w:rsid w:val="00D233F4"/>
    <w:rsid w:val="00D25890"/>
    <w:rsid w:val="00D276E7"/>
    <w:rsid w:val="00D423C2"/>
    <w:rsid w:val="00D4404C"/>
    <w:rsid w:val="00D4512F"/>
    <w:rsid w:val="00D51435"/>
    <w:rsid w:val="00D517F7"/>
    <w:rsid w:val="00D54740"/>
    <w:rsid w:val="00D5483B"/>
    <w:rsid w:val="00D54D82"/>
    <w:rsid w:val="00D557D7"/>
    <w:rsid w:val="00D71278"/>
    <w:rsid w:val="00D72DED"/>
    <w:rsid w:val="00D74AD1"/>
    <w:rsid w:val="00D812C8"/>
    <w:rsid w:val="00D81B2C"/>
    <w:rsid w:val="00DA70E3"/>
    <w:rsid w:val="00DB6098"/>
    <w:rsid w:val="00DC3677"/>
    <w:rsid w:val="00DC4641"/>
    <w:rsid w:val="00DE1153"/>
    <w:rsid w:val="00DE1C07"/>
    <w:rsid w:val="00DE4D4F"/>
    <w:rsid w:val="00DE4E32"/>
    <w:rsid w:val="00DE74CB"/>
    <w:rsid w:val="00DF41A6"/>
    <w:rsid w:val="00DF732E"/>
    <w:rsid w:val="00E01C21"/>
    <w:rsid w:val="00E029F3"/>
    <w:rsid w:val="00E03585"/>
    <w:rsid w:val="00E1260B"/>
    <w:rsid w:val="00E1606E"/>
    <w:rsid w:val="00E174E3"/>
    <w:rsid w:val="00E23A0B"/>
    <w:rsid w:val="00E27D27"/>
    <w:rsid w:val="00E34724"/>
    <w:rsid w:val="00E465D9"/>
    <w:rsid w:val="00E51E85"/>
    <w:rsid w:val="00E528F6"/>
    <w:rsid w:val="00E60A61"/>
    <w:rsid w:val="00E620F1"/>
    <w:rsid w:val="00E6304D"/>
    <w:rsid w:val="00E631B1"/>
    <w:rsid w:val="00E721B8"/>
    <w:rsid w:val="00E736DF"/>
    <w:rsid w:val="00E777B0"/>
    <w:rsid w:val="00E94A49"/>
    <w:rsid w:val="00E97F81"/>
    <w:rsid w:val="00EA0040"/>
    <w:rsid w:val="00EA11A1"/>
    <w:rsid w:val="00EA23E4"/>
    <w:rsid w:val="00EA3EFB"/>
    <w:rsid w:val="00EA5CBB"/>
    <w:rsid w:val="00EB098D"/>
    <w:rsid w:val="00EB23E1"/>
    <w:rsid w:val="00EB469D"/>
    <w:rsid w:val="00EB653A"/>
    <w:rsid w:val="00EB67A3"/>
    <w:rsid w:val="00EB72AB"/>
    <w:rsid w:val="00EC036E"/>
    <w:rsid w:val="00EC2119"/>
    <w:rsid w:val="00EC2C17"/>
    <w:rsid w:val="00EC2E55"/>
    <w:rsid w:val="00EC4C5F"/>
    <w:rsid w:val="00EC4C69"/>
    <w:rsid w:val="00ED3056"/>
    <w:rsid w:val="00ED6749"/>
    <w:rsid w:val="00ED6C1F"/>
    <w:rsid w:val="00EE1505"/>
    <w:rsid w:val="00EE4AB5"/>
    <w:rsid w:val="00EE65C6"/>
    <w:rsid w:val="00EE675B"/>
    <w:rsid w:val="00EF0598"/>
    <w:rsid w:val="00EF50CC"/>
    <w:rsid w:val="00EF7C6A"/>
    <w:rsid w:val="00F06283"/>
    <w:rsid w:val="00F20061"/>
    <w:rsid w:val="00F2267A"/>
    <w:rsid w:val="00F256A4"/>
    <w:rsid w:val="00F25BB4"/>
    <w:rsid w:val="00F376FC"/>
    <w:rsid w:val="00F433C5"/>
    <w:rsid w:val="00F45DEE"/>
    <w:rsid w:val="00F4749E"/>
    <w:rsid w:val="00F55A42"/>
    <w:rsid w:val="00F6406D"/>
    <w:rsid w:val="00F71319"/>
    <w:rsid w:val="00F74DB9"/>
    <w:rsid w:val="00F767C7"/>
    <w:rsid w:val="00F8215D"/>
    <w:rsid w:val="00F83354"/>
    <w:rsid w:val="00F84D9C"/>
    <w:rsid w:val="00F91987"/>
    <w:rsid w:val="00F919C9"/>
    <w:rsid w:val="00F93ED3"/>
    <w:rsid w:val="00F941E9"/>
    <w:rsid w:val="00F95186"/>
    <w:rsid w:val="00FA6D84"/>
    <w:rsid w:val="00FB0AFF"/>
    <w:rsid w:val="00FB1326"/>
    <w:rsid w:val="00FB2E5E"/>
    <w:rsid w:val="00FB4177"/>
    <w:rsid w:val="00FB5B80"/>
    <w:rsid w:val="00FC0B4A"/>
    <w:rsid w:val="00FC1976"/>
    <w:rsid w:val="00FC4F61"/>
    <w:rsid w:val="00FD4081"/>
    <w:rsid w:val="00FE1C4E"/>
    <w:rsid w:val="00FE567D"/>
    <w:rsid w:val="00FE71A0"/>
    <w:rsid w:val="00FF12E5"/>
    <w:rsid w:val="00FF3538"/>
    <w:rsid w:val="00FF4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041F6"/>
  <w15:chartTrackingRefBased/>
  <w15:docId w15:val="{8CD3BD00-AFB6-4173-9DC6-DE1EFCEE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F919C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733B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733BD"/>
    <w:rPr>
      <w:rFonts w:ascii="Calibri" w:hAnsi="Calibri" w:cs="Calibri"/>
      <w:noProof/>
    </w:rPr>
  </w:style>
  <w:style w:type="paragraph" w:customStyle="1" w:styleId="EndNoteBibliography">
    <w:name w:val="EndNote Bibliography"/>
    <w:basedOn w:val="Normal"/>
    <w:link w:val="EndNoteBibliographyChar"/>
    <w:rsid w:val="008733BD"/>
    <w:pPr>
      <w:spacing w:line="240" w:lineRule="auto"/>
      <w:jc w:val="right"/>
    </w:pPr>
    <w:rPr>
      <w:rFonts w:ascii="Calibri" w:hAnsi="Calibri" w:cs="Calibri"/>
      <w:noProof/>
    </w:rPr>
  </w:style>
  <w:style w:type="character" w:customStyle="1" w:styleId="EndNoteBibliographyChar">
    <w:name w:val="EndNote Bibliography Char"/>
    <w:basedOn w:val="DefaultParagraphFont"/>
    <w:link w:val="EndNoteBibliography"/>
    <w:rsid w:val="008733BD"/>
    <w:rPr>
      <w:rFonts w:ascii="Calibri" w:hAnsi="Calibri" w:cs="Calibri"/>
      <w:noProof/>
    </w:rPr>
  </w:style>
  <w:style w:type="paragraph" w:styleId="ListParagraph">
    <w:name w:val="List Paragraph"/>
    <w:basedOn w:val="Normal"/>
    <w:link w:val="ListParagraphChar"/>
    <w:uiPriority w:val="34"/>
    <w:qFormat/>
    <w:rsid w:val="002829D3"/>
    <w:pPr>
      <w:ind w:left="720"/>
      <w:contextualSpacing/>
    </w:pPr>
  </w:style>
  <w:style w:type="character" w:customStyle="1" w:styleId="ListParagraphChar">
    <w:name w:val="List Paragraph Char"/>
    <w:basedOn w:val="DefaultParagraphFont"/>
    <w:link w:val="ListParagraph"/>
    <w:uiPriority w:val="34"/>
    <w:rsid w:val="007D5468"/>
  </w:style>
  <w:style w:type="table" w:styleId="TableGrid">
    <w:name w:val="Table Grid"/>
    <w:basedOn w:val="TableNormal"/>
    <w:uiPriority w:val="39"/>
    <w:rsid w:val="00CD390B"/>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52EB"/>
    <w:rPr>
      <w:color w:val="808080"/>
    </w:rPr>
  </w:style>
  <w:style w:type="character" w:styleId="Hyperlink">
    <w:name w:val="Hyperlink"/>
    <w:basedOn w:val="DefaultParagraphFont"/>
    <w:uiPriority w:val="99"/>
    <w:semiHidden/>
    <w:unhideWhenUsed/>
    <w:rsid w:val="00530A46"/>
    <w:rPr>
      <w:color w:val="0000FF"/>
      <w:u w:val="single"/>
    </w:rPr>
  </w:style>
  <w:style w:type="paragraph" w:styleId="Header">
    <w:name w:val="header"/>
    <w:basedOn w:val="Normal"/>
    <w:link w:val="HeaderChar"/>
    <w:uiPriority w:val="99"/>
    <w:unhideWhenUsed/>
    <w:rsid w:val="00EC4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C69"/>
  </w:style>
  <w:style w:type="paragraph" w:styleId="Footer">
    <w:name w:val="footer"/>
    <w:basedOn w:val="Normal"/>
    <w:link w:val="FooterChar"/>
    <w:uiPriority w:val="99"/>
    <w:unhideWhenUsed/>
    <w:rsid w:val="00EC4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C69"/>
  </w:style>
  <w:style w:type="character" w:styleId="CommentReference">
    <w:name w:val="annotation reference"/>
    <w:basedOn w:val="DefaultParagraphFont"/>
    <w:uiPriority w:val="99"/>
    <w:semiHidden/>
    <w:unhideWhenUsed/>
    <w:rsid w:val="004749DF"/>
    <w:rPr>
      <w:sz w:val="16"/>
      <w:szCs w:val="16"/>
    </w:rPr>
  </w:style>
  <w:style w:type="paragraph" w:styleId="CommentText">
    <w:name w:val="annotation text"/>
    <w:basedOn w:val="Normal"/>
    <w:link w:val="CommentTextChar"/>
    <w:uiPriority w:val="99"/>
    <w:unhideWhenUsed/>
    <w:rsid w:val="004749DF"/>
    <w:pPr>
      <w:spacing w:line="240" w:lineRule="auto"/>
    </w:pPr>
    <w:rPr>
      <w:sz w:val="20"/>
      <w:szCs w:val="20"/>
    </w:rPr>
  </w:style>
  <w:style w:type="character" w:customStyle="1" w:styleId="CommentTextChar">
    <w:name w:val="Comment Text Char"/>
    <w:basedOn w:val="DefaultParagraphFont"/>
    <w:link w:val="CommentText"/>
    <w:uiPriority w:val="99"/>
    <w:rsid w:val="004749DF"/>
    <w:rPr>
      <w:sz w:val="20"/>
      <w:szCs w:val="20"/>
    </w:rPr>
  </w:style>
  <w:style w:type="paragraph" w:styleId="CommentSubject">
    <w:name w:val="annotation subject"/>
    <w:basedOn w:val="CommentText"/>
    <w:next w:val="CommentText"/>
    <w:link w:val="CommentSubjectChar"/>
    <w:uiPriority w:val="99"/>
    <w:semiHidden/>
    <w:unhideWhenUsed/>
    <w:rsid w:val="004749DF"/>
    <w:rPr>
      <w:b/>
      <w:bCs/>
    </w:rPr>
  </w:style>
  <w:style w:type="character" w:customStyle="1" w:styleId="CommentSubjectChar">
    <w:name w:val="Comment Subject Char"/>
    <w:basedOn w:val="CommentTextChar"/>
    <w:link w:val="CommentSubject"/>
    <w:uiPriority w:val="99"/>
    <w:semiHidden/>
    <w:rsid w:val="004749DF"/>
    <w:rPr>
      <w:b/>
      <w:bCs/>
      <w:sz w:val="20"/>
      <w:szCs w:val="20"/>
    </w:rPr>
  </w:style>
  <w:style w:type="character" w:customStyle="1" w:styleId="Heading3Char">
    <w:name w:val="Heading 3 Char"/>
    <w:basedOn w:val="DefaultParagraphFont"/>
    <w:link w:val="Heading3"/>
    <w:uiPriority w:val="9"/>
    <w:rsid w:val="00F919C9"/>
    <w:rPr>
      <w:rFonts w:ascii="Times New Roman" w:eastAsia="Times New Roman" w:hAnsi="Times New Roman" w:cs="Times New Roman"/>
      <w:b/>
      <w:bCs/>
      <w:sz w:val="27"/>
      <w:szCs w:val="27"/>
    </w:rPr>
  </w:style>
  <w:style w:type="paragraph" w:customStyle="1" w:styleId="p">
    <w:name w:val="p"/>
    <w:basedOn w:val="Normal"/>
    <w:rsid w:val="00F919C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0040"/>
    <w:rPr>
      <w:i/>
      <w:iCs/>
    </w:rPr>
  </w:style>
  <w:style w:type="character" w:styleId="Strong">
    <w:name w:val="Strong"/>
    <w:basedOn w:val="DefaultParagraphFont"/>
    <w:uiPriority w:val="22"/>
    <w:qFormat/>
    <w:rsid w:val="00D557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6504">
      <w:bodyDiv w:val="1"/>
      <w:marLeft w:val="0"/>
      <w:marRight w:val="0"/>
      <w:marTop w:val="0"/>
      <w:marBottom w:val="0"/>
      <w:divBdr>
        <w:top w:val="none" w:sz="0" w:space="0" w:color="auto"/>
        <w:left w:val="none" w:sz="0" w:space="0" w:color="auto"/>
        <w:bottom w:val="none" w:sz="0" w:space="0" w:color="auto"/>
        <w:right w:val="none" w:sz="0" w:space="0" w:color="auto"/>
      </w:divBdr>
    </w:div>
    <w:div w:id="172189816">
      <w:bodyDiv w:val="1"/>
      <w:marLeft w:val="0"/>
      <w:marRight w:val="0"/>
      <w:marTop w:val="0"/>
      <w:marBottom w:val="0"/>
      <w:divBdr>
        <w:top w:val="none" w:sz="0" w:space="0" w:color="auto"/>
        <w:left w:val="none" w:sz="0" w:space="0" w:color="auto"/>
        <w:bottom w:val="none" w:sz="0" w:space="0" w:color="auto"/>
        <w:right w:val="none" w:sz="0" w:space="0" w:color="auto"/>
      </w:divBdr>
    </w:div>
    <w:div w:id="245069882">
      <w:bodyDiv w:val="1"/>
      <w:marLeft w:val="0"/>
      <w:marRight w:val="0"/>
      <w:marTop w:val="0"/>
      <w:marBottom w:val="0"/>
      <w:divBdr>
        <w:top w:val="none" w:sz="0" w:space="0" w:color="auto"/>
        <w:left w:val="none" w:sz="0" w:space="0" w:color="auto"/>
        <w:bottom w:val="none" w:sz="0" w:space="0" w:color="auto"/>
        <w:right w:val="none" w:sz="0" w:space="0" w:color="auto"/>
      </w:divBdr>
    </w:div>
    <w:div w:id="280767721">
      <w:bodyDiv w:val="1"/>
      <w:marLeft w:val="0"/>
      <w:marRight w:val="0"/>
      <w:marTop w:val="0"/>
      <w:marBottom w:val="0"/>
      <w:divBdr>
        <w:top w:val="none" w:sz="0" w:space="0" w:color="auto"/>
        <w:left w:val="none" w:sz="0" w:space="0" w:color="auto"/>
        <w:bottom w:val="none" w:sz="0" w:space="0" w:color="auto"/>
        <w:right w:val="none" w:sz="0" w:space="0" w:color="auto"/>
      </w:divBdr>
    </w:div>
    <w:div w:id="351155174">
      <w:bodyDiv w:val="1"/>
      <w:marLeft w:val="0"/>
      <w:marRight w:val="0"/>
      <w:marTop w:val="0"/>
      <w:marBottom w:val="0"/>
      <w:divBdr>
        <w:top w:val="none" w:sz="0" w:space="0" w:color="auto"/>
        <w:left w:val="none" w:sz="0" w:space="0" w:color="auto"/>
        <w:bottom w:val="none" w:sz="0" w:space="0" w:color="auto"/>
        <w:right w:val="none" w:sz="0" w:space="0" w:color="auto"/>
      </w:divBdr>
    </w:div>
    <w:div w:id="364134776">
      <w:bodyDiv w:val="1"/>
      <w:marLeft w:val="0"/>
      <w:marRight w:val="0"/>
      <w:marTop w:val="0"/>
      <w:marBottom w:val="0"/>
      <w:divBdr>
        <w:top w:val="none" w:sz="0" w:space="0" w:color="auto"/>
        <w:left w:val="none" w:sz="0" w:space="0" w:color="auto"/>
        <w:bottom w:val="none" w:sz="0" w:space="0" w:color="auto"/>
        <w:right w:val="none" w:sz="0" w:space="0" w:color="auto"/>
      </w:divBdr>
    </w:div>
    <w:div w:id="598875028">
      <w:bodyDiv w:val="1"/>
      <w:marLeft w:val="0"/>
      <w:marRight w:val="0"/>
      <w:marTop w:val="0"/>
      <w:marBottom w:val="0"/>
      <w:divBdr>
        <w:top w:val="none" w:sz="0" w:space="0" w:color="auto"/>
        <w:left w:val="none" w:sz="0" w:space="0" w:color="auto"/>
        <w:bottom w:val="none" w:sz="0" w:space="0" w:color="auto"/>
        <w:right w:val="none" w:sz="0" w:space="0" w:color="auto"/>
      </w:divBdr>
    </w:div>
    <w:div w:id="969479795">
      <w:bodyDiv w:val="1"/>
      <w:marLeft w:val="0"/>
      <w:marRight w:val="0"/>
      <w:marTop w:val="0"/>
      <w:marBottom w:val="0"/>
      <w:divBdr>
        <w:top w:val="none" w:sz="0" w:space="0" w:color="auto"/>
        <w:left w:val="none" w:sz="0" w:space="0" w:color="auto"/>
        <w:bottom w:val="none" w:sz="0" w:space="0" w:color="auto"/>
        <w:right w:val="none" w:sz="0" w:space="0" w:color="auto"/>
      </w:divBdr>
    </w:div>
    <w:div w:id="973606232">
      <w:bodyDiv w:val="1"/>
      <w:marLeft w:val="0"/>
      <w:marRight w:val="0"/>
      <w:marTop w:val="0"/>
      <w:marBottom w:val="0"/>
      <w:divBdr>
        <w:top w:val="none" w:sz="0" w:space="0" w:color="auto"/>
        <w:left w:val="none" w:sz="0" w:space="0" w:color="auto"/>
        <w:bottom w:val="none" w:sz="0" w:space="0" w:color="auto"/>
        <w:right w:val="none" w:sz="0" w:space="0" w:color="auto"/>
      </w:divBdr>
    </w:div>
    <w:div w:id="1306473742">
      <w:bodyDiv w:val="1"/>
      <w:marLeft w:val="0"/>
      <w:marRight w:val="0"/>
      <w:marTop w:val="0"/>
      <w:marBottom w:val="0"/>
      <w:divBdr>
        <w:top w:val="none" w:sz="0" w:space="0" w:color="auto"/>
        <w:left w:val="none" w:sz="0" w:space="0" w:color="auto"/>
        <w:bottom w:val="none" w:sz="0" w:space="0" w:color="auto"/>
        <w:right w:val="none" w:sz="0" w:space="0" w:color="auto"/>
      </w:divBdr>
    </w:div>
    <w:div w:id="1312446409">
      <w:bodyDiv w:val="1"/>
      <w:marLeft w:val="0"/>
      <w:marRight w:val="0"/>
      <w:marTop w:val="0"/>
      <w:marBottom w:val="0"/>
      <w:divBdr>
        <w:top w:val="none" w:sz="0" w:space="0" w:color="auto"/>
        <w:left w:val="none" w:sz="0" w:space="0" w:color="auto"/>
        <w:bottom w:val="none" w:sz="0" w:space="0" w:color="auto"/>
        <w:right w:val="none" w:sz="0" w:space="0" w:color="auto"/>
      </w:divBdr>
    </w:div>
    <w:div w:id="1462653296">
      <w:bodyDiv w:val="1"/>
      <w:marLeft w:val="0"/>
      <w:marRight w:val="0"/>
      <w:marTop w:val="0"/>
      <w:marBottom w:val="0"/>
      <w:divBdr>
        <w:top w:val="none" w:sz="0" w:space="0" w:color="auto"/>
        <w:left w:val="none" w:sz="0" w:space="0" w:color="auto"/>
        <w:bottom w:val="none" w:sz="0" w:space="0" w:color="auto"/>
        <w:right w:val="none" w:sz="0" w:space="0" w:color="auto"/>
      </w:divBdr>
    </w:div>
    <w:div w:id="1471021250">
      <w:bodyDiv w:val="1"/>
      <w:marLeft w:val="0"/>
      <w:marRight w:val="0"/>
      <w:marTop w:val="0"/>
      <w:marBottom w:val="0"/>
      <w:divBdr>
        <w:top w:val="none" w:sz="0" w:space="0" w:color="auto"/>
        <w:left w:val="none" w:sz="0" w:space="0" w:color="auto"/>
        <w:bottom w:val="none" w:sz="0" w:space="0" w:color="auto"/>
        <w:right w:val="none" w:sz="0" w:space="0" w:color="auto"/>
      </w:divBdr>
    </w:div>
    <w:div w:id="1545022485">
      <w:bodyDiv w:val="1"/>
      <w:marLeft w:val="0"/>
      <w:marRight w:val="0"/>
      <w:marTop w:val="0"/>
      <w:marBottom w:val="0"/>
      <w:divBdr>
        <w:top w:val="none" w:sz="0" w:space="0" w:color="auto"/>
        <w:left w:val="none" w:sz="0" w:space="0" w:color="auto"/>
        <w:bottom w:val="none" w:sz="0" w:space="0" w:color="auto"/>
        <w:right w:val="none" w:sz="0" w:space="0" w:color="auto"/>
      </w:divBdr>
    </w:div>
    <w:div w:id="1590969146">
      <w:bodyDiv w:val="1"/>
      <w:marLeft w:val="0"/>
      <w:marRight w:val="0"/>
      <w:marTop w:val="0"/>
      <w:marBottom w:val="0"/>
      <w:divBdr>
        <w:top w:val="none" w:sz="0" w:space="0" w:color="auto"/>
        <w:left w:val="none" w:sz="0" w:space="0" w:color="auto"/>
        <w:bottom w:val="none" w:sz="0" w:space="0" w:color="auto"/>
        <w:right w:val="none" w:sz="0" w:space="0" w:color="auto"/>
      </w:divBdr>
    </w:div>
    <w:div w:id="1859540942">
      <w:bodyDiv w:val="1"/>
      <w:marLeft w:val="0"/>
      <w:marRight w:val="0"/>
      <w:marTop w:val="0"/>
      <w:marBottom w:val="0"/>
      <w:divBdr>
        <w:top w:val="none" w:sz="0" w:space="0" w:color="auto"/>
        <w:left w:val="none" w:sz="0" w:space="0" w:color="auto"/>
        <w:bottom w:val="none" w:sz="0" w:space="0" w:color="auto"/>
        <w:right w:val="none" w:sz="0" w:space="0" w:color="auto"/>
      </w:divBdr>
    </w:div>
    <w:div w:id="203935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3F8B4-6702-4004-98BC-5A4C3512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4924</TotalTime>
  <Pages>1</Pages>
  <Words>16681</Words>
  <Characters>95086</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WIN(10)X64</dc:creator>
  <cp:keywords/>
  <dc:description/>
  <cp:lastModifiedBy>WIN(10)X64</cp:lastModifiedBy>
  <cp:revision>277</cp:revision>
  <dcterms:created xsi:type="dcterms:W3CDTF">2022-12-14T06:14:00Z</dcterms:created>
  <dcterms:modified xsi:type="dcterms:W3CDTF">2023-10-29T07:36:00Z</dcterms:modified>
</cp:coreProperties>
</file>