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0EE4" w14:textId="77777777" w:rsidR="0093146C" w:rsidRDefault="00000000" w:rsidP="00873AAE">
      <w:pPr>
        <w:rPr>
          <w:rFonts w:ascii="Franklin Gothic Book" w:hAnsi="Franklin Gothic Book" w:cs="Times New Roman"/>
          <w:b/>
          <w:color w:val="000000" w:themeColor="text1"/>
          <w:sz w:val="24"/>
          <w:szCs w:val="24"/>
        </w:rPr>
      </w:pPr>
      <w:r>
        <w:rPr>
          <w:noProof/>
        </w:rPr>
        <w:pict w14:anchorId="6E9F8BEE">
          <v:rect id="_x0000_s2072" style="position:absolute;margin-left:54.2pt;margin-top:2.05pt;width:342.6pt;height:59.85pt;z-index:251716608" stroked="f">
            <v:textbox style="mso-next-textbox:#_x0000_s2072" inset="0,0,0,0">
              <w:txbxContent>
                <w:p w14:paraId="77A09392" w14:textId="77777777" w:rsidR="0093146C" w:rsidRPr="00623894" w:rsidRDefault="0093146C" w:rsidP="0093146C">
                  <w:pPr>
                    <w:shd w:val="clear" w:color="auto" w:fill="D9D9D9" w:themeFill="background1" w:themeFillShade="D9"/>
                    <w:spacing w:after="0" w:line="240" w:lineRule="auto"/>
                    <w:jc w:val="center"/>
                    <w:rPr>
                      <w:rFonts w:ascii="Britannic Bold" w:hAnsi="Britannic Bold" w:cs="Times New Roman"/>
                      <w:b/>
                      <w:color w:val="000000" w:themeColor="text1"/>
                      <w:sz w:val="24"/>
                      <w:szCs w:val="24"/>
                    </w:rPr>
                  </w:pPr>
                </w:p>
                <w:p w14:paraId="664A33B6" w14:textId="77777777" w:rsidR="0093146C" w:rsidRPr="00623894" w:rsidRDefault="0093146C" w:rsidP="0093146C">
                  <w:pPr>
                    <w:shd w:val="clear" w:color="auto" w:fill="D9D9D9" w:themeFill="background1" w:themeFillShade="D9"/>
                    <w:spacing w:after="0" w:line="240" w:lineRule="auto"/>
                    <w:jc w:val="center"/>
                    <w:rPr>
                      <w:rFonts w:ascii="Franklin Gothic Book" w:hAnsi="Franklin Gothic Book" w:cs="Tahoma"/>
                      <w:b/>
                      <w:color w:val="000000" w:themeColor="text1"/>
                      <w:sz w:val="30"/>
                      <w:szCs w:val="28"/>
                    </w:rPr>
                  </w:pPr>
                  <w:r w:rsidRPr="00623894">
                    <w:rPr>
                      <w:rFonts w:ascii="Franklin Gothic Book" w:hAnsi="Franklin Gothic Book" w:cs="Tahoma"/>
                      <w:b/>
                      <w:color w:val="000000" w:themeColor="text1"/>
                      <w:sz w:val="30"/>
                      <w:szCs w:val="28"/>
                    </w:rPr>
                    <w:t>Healthmed Journal of Pharmaceutical Sciences</w:t>
                  </w:r>
                </w:p>
                <w:p w14:paraId="47AEA7B5" w14:textId="77777777" w:rsidR="0093146C" w:rsidRDefault="0093146C" w:rsidP="0093146C">
                  <w:pPr>
                    <w:shd w:val="clear" w:color="auto" w:fill="D9D9D9" w:themeFill="background1" w:themeFillShade="D9"/>
                    <w:spacing w:after="0" w:line="240" w:lineRule="auto"/>
                    <w:jc w:val="center"/>
                    <w:rPr>
                      <w:rFonts w:ascii="Franklin Gothic Book" w:hAnsi="Franklin Gothic Book" w:cs="Times New Roman"/>
                      <w:b/>
                      <w:color w:val="000000" w:themeColor="text1"/>
                      <w:sz w:val="20"/>
                      <w:szCs w:val="24"/>
                    </w:rPr>
                  </w:pPr>
                </w:p>
                <w:p w14:paraId="12649563" w14:textId="77777777" w:rsidR="0093146C" w:rsidRPr="009A639D" w:rsidRDefault="0093146C" w:rsidP="0093146C">
                  <w:pPr>
                    <w:shd w:val="clear" w:color="auto" w:fill="D9D9D9" w:themeFill="background1" w:themeFillShade="D9"/>
                    <w:spacing w:after="0" w:line="240" w:lineRule="auto"/>
                    <w:jc w:val="center"/>
                    <w:rPr>
                      <w:rFonts w:ascii="BreveNewsregular" w:hAnsi="BreveNewsregular" w:cs="Times New Roman"/>
                      <w:color w:val="000000" w:themeColor="text1"/>
                      <w:sz w:val="20"/>
                      <w:szCs w:val="24"/>
                    </w:rPr>
                  </w:pPr>
                  <w:r w:rsidRPr="009A639D">
                    <w:rPr>
                      <w:rFonts w:ascii="BreveNewsregular" w:hAnsi="BreveNewsregular" w:cs="Times New Roman"/>
                      <w:color w:val="000000" w:themeColor="text1"/>
                      <w:sz w:val="20"/>
                      <w:szCs w:val="24"/>
                    </w:rPr>
                    <w:t>Journal Homepage: http://ps.healthmedsci.org/</w:t>
                  </w:r>
                </w:p>
              </w:txbxContent>
            </v:textbox>
          </v:rect>
        </w:pict>
      </w:r>
      <w:r>
        <w:rPr>
          <w:noProof/>
        </w:rPr>
        <w:pict w14:anchorId="79C81967">
          <v:shapetype id="_x0000_t32" coordsize="21600,21600" o:spt="32" o:oned="t" path="m,l21600,21600e" filled="f">
            <v:path arrowok="t" fillok="f" o:connecttype="none"/>
            <o:lock v:ext="edit" shapetype="t"/>
          </v:shapetype>
          <v:shape id="_x0000_s2073" type="#_x0000_t32" style="position:absolute;margin-left:.7pt;margin-top:-.45pt;width:506.75pt;height:0;z-index:251718656" o:connectortype="straight" strokeweight="1pt"/>
        </w:pict>
      </w:r>
      <w:r w:rsidR="0093146C">
        <w:rPr>
          <w:noProof/>
          <w:lang w:val="en-MY" w:eastAsia="en-MY"/>
        </w:rPr>
        <w:drawing>
          <wp:anchor distT="0" distB="0" distL="114300" distR="114300" simplePos="0" relativeHeight="251668480" behindDoc="0" locked="0" layoutInCell="1" allowOverlap="1" wp14:anchorId="098E84E0" wp14:editId="3B8C363B">
            <wp:simplePos x="0" y="0"/>
            <wp:positionH relativeFrom="column">
              <wp:posOffset>5052060</wp:posOffset>
            </wp:positionH>
            <wp:positionV relativeFrom="paragraph">
              <wp:posOffset>270510</wp:posOffset>
            </wp:positionV>
            <wp:extent cx="1466215" cy="257175"/>
            <wp:effectExtent l="0" t="0" r="635" b="0"/>
            <wp:wrapNone/>
            <wp:docPr id="30" name="Picture 1" descr="F:\F Drive-14 April 2019\HEALTH MED SCIENCE RES LTD\HMS RESEARCH NET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 Drive-14 April 2019\HEALTH MED SCIENCE RES LTD\HMS RESEARCH NETWORK\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215" cy="257175"/>
                    </a:xfrm>
                    <a:prstGeom prst="rect">
                      <a:avLst/>
                    </a:prstGeom>
                    <a:noFill/>
                    <a:ln>
                      <a:noFill/>
                    </a:ln>
                  </pic:spPr>
                </pic:pic>
              </a:graphicData>
            </a:graphic>
          </wp:anchor>
        </w:drawing>
      </w:r>
      <w:r>
        <w:rPr>
          <w:noProof/>
        </w:rPr>
        <w:pict w14:anchorId="0C836CA6">
          <v:rect id="_x0000_s2071" style="position:absolute;margin-left:.7pt;margin-top:2.05pt;width:47.3pt;height:59.85pt;z-index:251715584;mso-position-horizontal-relative:text;mso-position-vertical-relative:text" stroked="f">
            <v:textbox style="mso-next-textbox:#_x0000_s2071" inset="0,0,0,0">
              <w:txbxContent>
                <w:p w14:paraId="37C3A725" w14:textId="77777777" w:rsidR="0093146C" w:rsidRDefault="0093146C" w:rsidP="0093146C">
                  <w:r>
                    <w:rPr>
                      <w:noProof/>
                      <w:lang w:val="en-MY" w:eastAsia="en-MY"/>
                    </w:rPr>
                    <w:drawing>
                      <wp:inline distT="0" distB="0" distL="0" distR="0" wp14:anchorId="67F00869" wp14:editId="7E7F9967">
                        <wp:extent cx="660400" cy="768350"/>
                        <wp:effectExtent l="0" t="0" r="0" b="0"/>
                        <wp:docPr id="31" name="Picture 4" descr="kEd5AbW8FY0Am0AA57v1DhNKdIi66cUqfG8Teu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d5AbW8FY0Am0AA57v1DhNKdIi66cUqfG8TeuOZ.jpg"/>
                                <pic:cNvPicPr/>
                              </pic:nvPicPr>
                              <pic:blipFill>
                                <a:blip r:embed="rId9"/>
                                <a:stretch>
                                  <a:fillRect/>
                                </a:stretch>
                              </pic:blipFill>
                              <pic:spPr>
                                <a:xfrm>
                                  <a:off x="0" y="0"/>
                                  <a:ext cx="663559" cy="772025"/>
                                </a:xfrm>
                                <a:prstGeom prst="rect">
                                  <a:avLst/>
                                </a:prstGeom>
                              </pic:spPr>
                            </pic:pic>
                          </a:graphicData>
                        </a:graphic>
                      </wp:inline>
                    </w:drawing>
                  </w:r>
                </w:p>
              </w:txbxContent>
            </v:textbox>
          </v:rect>
        </w:pict>
      </w:r>
    </w:p>
    <w:p w14:paraId="5BA0E7B7" w14:textId="77777777" w:rsidR="0093146C" w:rsidRDefault="0093146C" w:rsidP="00873AAE"/>
    <w:p w14:paraId="7A4BDF09" w14:textId="77777777" w:rsidR="0093146C" w:rsidRDefault="00000000" w:rsidP="00873AAE">
      <w:pPr>
        <w:rPr>
          <w:rFonts w:ascii="BreveNews-Black" w:hAnsi="BreveNews-Black" w:cs="Times New Roman"/>
          <w:bCs/>
          <w:sz w:val="40"/>
          <w:szCs w:val="40"/>
        </w:rPr>
      </w:pPr>
      <w:r>
        <w:rPr>
          <w:noProof/>
        </w:rPr>
        <w:pict w14:anchorId="28EBC2E5">
          <v:shape id="_x0000_s2074" type="#_x0000_t32" style="position:absolute;margin-left:1.3pt;margin-top:17.65pt;width:506.75pt;height:0;z-index:251719680" o:connectortype="straight" strokecolor="black [3213]" strokeweight="2.5pt"/>
        </w:pict>
      </w:r>
    </w:p>
    <w:p w14:paraId="4BB4F644" w14:textId="5B2009FE" w:rsidR="0093146C" w:rsidRPr="005222B8" w:rsidRDefault="00131412" w:rsidP="00873AAE">
      <w:pPr>
        <w:spacing w:after="0"/>
        <w:ind w:right="-108"/>
        <w:rPr>
          <w:rFonts w:ascii="Times New Roman" w:hAnsi="Times New Roman" w:cs="Times New Roman"/>
          <w:b/>
          <w:color w:val="FF0000"/>
          <w:sz w:val="24"/>
          <w:szCs w:val="24"/>
        </w:rPr>
      </w:pPr>
      <w:r>
        <w:rPr>
          <w:rFonts w:ascii="Times New Roman" w:hAnsi="Times New Roman" w:cs="Times New Roman"/>
          <w:b/>
          <w:sz w:val="24"/>
          <w:szCs w:val="24"/>
        </w:rPr>
        <w:t xml:space="preserve">Research </w:t>
      </w:r>
      <w:r w:rsidR="0093146C" w:rsidRPr="00BE33F4">
        <w:rPr>
          <w:rFonts w:ascii="Times New Roman" w:hAnsi="Times New Roman" w:cs="Times New Roman"/>
          <w:b/>
          <w:sz w:val="24"/>
          <w:szCs w:val="24"/>
        </w:rPr>
        <w:t>Article</w:t>
      </w:r>
      <w:r w:rsidR="005222B8">
        <w:rPr>
          <w:rFonts w:ascii="Times New Roman" w:hAnsi="Times New Roman" w:cs="Times New Roman"/>
          <w:b/>
          <w:sz w:val="24"/>
          <w:szCs w:val="24"/>
        </w:rPr>
        <w:t xml:space="preserve"> </w:t>
      </w:r>
    </w:p>
    <w:p w14:paraId="5CB1C2D2" w14:textId="77777777" w:rsidR="0077457E" w:rsidRPr="0077457E" w:rsidRDefault="0077457E" w:rsidP="00873AAE">
      <w:pPr>
        <w:spacing w:after="0" w:line="240" w:lineRule="auto"/>
        <w:jc w:val="center"/>
        <w:rPr>
          <w:rFonts w:ascii="BreveNews-Black" w:hAnsi="BreveNews-Black" w:cs="Times New Roman"/>
          <w:b/>
          <w:bCs/>
          <w:sz w:val="40"/>
          <w:szCs w:val="40"/>
        </w:rPr>
      </w:pPr>
      <w:r w:rsidRPr="0077457E">
        <w:rPr>
          <w:rFonts w:ascii="BreveNews-Black" w:hAnsi="BreveNews-Black" w:cs="Times New Roman"/>
          <w:b/>
          <w:bCs/>
          <w:sz w:val="40"/>
          <w:szCs w:val="40"/>
        </w:rPr>
        <w:t xml:space="preserve">In silico structural determination and validation of Cyclin dependent kinase 5 activator 1, CDK5R1 by homology modeling as a target of anti-Alzheimer’s drug and design of potential lead compounds by de novo synthesis </w:t>
      </w:r>
    </w:p>
    <w:p w14:paraId="7690CC43" w14:textId="77777777" w:rsidR="0077457E" w:rsidRDefault="0077457E" w:rsidP="00873AAE">
      <w:pPr>
        <w:pStyle w:val="MDPI13authornames"/>
        <w:tabs>
          <w:tab w:val="left" w:pos="567"/>
        </w:tabs>
        <w:spacing w:after="0" w:line="240" w:lineRule="auto"/>
        <w:jc w:val="center"/>
        <w:rPr>
          <w:rFonts w:ascii="Times New Roman" w:hAnsi="Times New Roman"/>
          <w:color w:val="000000" w:themeColor="text1"/>
          <w:sz w:val="26"/>
          <w:szCs w:val="26"/>
        </w:rPr>
      </w:pPr>
    </w:p>
    <w:p w14:paraId="66AFA06B" w14:textId="2FA0CA7D" w:rsidR="0093146C" w:rsidRDefault="0077457E" w:rsidP="00873AAE">
      <w:pPr>
        <w:pStyle w:val="MDPI13authornames"/>
        <w:tabs>
          <w:tab w:val="left" w:pos="567"/>
        </w:tabs>
        <w:spacing w:after="0" w:line="240" w:lineRule="auto"/>
        <w:jc w:val="center"/>
        <w:rPr>
          <w:rFonts w:ascii="Times New Roman" w:hAnsi="Times New Roman"/>
          <w:color w:val="000000" w:themeColor="text1"/>
          <w:sz w:val="26"/>
          <w:szCs w:val="26"/>
          <w:vertAlign w:val="superscript"/>
        </w:rPr>
      </w:pPr>
      <w:r>
        <w:rPr>
          <w:rFonts w:ascii="Times New Roman" w:hAnsi="Times New Roman"/>
          <w:color w:val="000000" w:themeColor="text1"/>
          <w:sz w:val="26"/>
          <w:szCs w:val="26"/>
        </w:rPr>
        <w:t>Lutful Haque Saran</w:t>
      </w:r>
      <w:r w:rsidR="007A3271">
        <w:rPr>
          <w:rFonts w:ascii="Times New Roman" w:hAnsi="Times New Roman"/>
          <w:color w:val="000000" w:themeColor="text1"/>
          <w:sz w:val="26"/>
          <w:szCs w:val="26"/>
          <w:vertAlign w:val="superscript"/>
        </w:rPr>
        <w:t>1</w:t>
      </w:r>
      <w:r w:rsidRPr="003A0829">
        <w:rPr>
          <w:rFonts w:ascii="Times New Roman" w:hAnsi="Times New Roman"/>
          <w:color w:val="000000" w:themeColor="text1"/>
          <w:sz w:val="26"/>
          <w:szCs w:val="26"/>
          <w:vertAlign w:val="superscript"/>
        </w:rPr>
        <w:t>*</w:t>
      </w:r>
      <w:r w:rsidR="0093146C" w:rsidRPr="003A0829">
        <w:rPr>
          <w:rFonts w:ascii="Times New Roman" w:hAnsi="Times New Roman"/>
          <w:color w:val="000000" w:themeColor="text1"/>
          <w:sz w:val="26"/>
          <w:szCs w:val="26"/>
        </w:rPr>
        <w:t xml:space="preserve">, </w:t>
      </w:r>
      <w:r>
        <w:rPr>
          <w:rFonts w:ascii="Times New Roman" w:hAnsi="Times New Roman"/>
          <w:color w:val="000000" w:themeColor="text1"/>
          <w:sz w:val="26"/>
          <w:szCs w:val="26"/>
        </w:rPr>
        <w:t>Tafsina Haque Aurin</w:t>
      </w:r>
      <w:r>
        <w:rPr>
          <w:rFonts w:ascii="Times New Roman" w:hAnsi="Times New Roman"/>
          <w:color w:val="000000" w:themeColor="text1"/>
          <w:sz w:val="26"/>
          <w:szCs w:val="26"/>
          <w:vertAlign w:val="superscript"/>
        </w:rPr>
        <w:t>2</w:t>
      </w:r>
      <w:r w:rsidR="0093146C" w:rsidRPr="003A0829">
        <w:rPr>
          <w:rFonts w:ascii="Times New Roman" w:hAnsi="Times New Roman"/>
          <w:color w:val="000000" w:themeColor="text1"/>
          <w:sz w:val="26"/>
          <w:szCs w:val="26"/>
        </w:rPr>
        <w:t xml:space="preserve">, </w:t>
      </w:r>
      <w:r>
        <w:rPr>
          <w:rFonts w:ascii="Times New Roman" w:hAnsi="Times New Roman"/>
          <w:color w:val="000000" w:themeColor="text1"/>
          <w:sz w:val="26"/>
          <w:szCs w:val="26"/>
        </w:rPr>
        <w:t>Jarin Tasnim</w:t>
      </w:r>
      <w:r>
        <w:rPr>
          <w:rFonts w:ascii="Times New Roman" w:hAnsi="Times New Roman"/>
          <w:color w:val="000000" w:themeColor="text1"/>
          <w:sz w:val="26"/>
          <w:szCs w:val="26"/>
          <w:vertAlign w:val="superscript"/>
        </w:rPr>
        <w:t>1</w:t>
      </w:r>
      <w:r w:rsidR="0093146C" w:rsidRPr="003A0829">
        <w:rPr>
          <w:rFonts w:ascii="Times New Roman" w:hAnsi="Times New Roman"/>
          <w:color w:val="000000" w:themeColor="text1"/>
          <w:sz w:val="26"/>
          <w:szCs w:val="26"/>
        </w:rPr>
        <w:t xml:space="preserve">, </w:t>
      </w:r>
      <w:r>
        <w:rPr>
          <w:rFonts w:ascii="Times New Roman" w:hAnsi="Times New Roman"/>
          <w:color w:val="000000" w:themeColor="text1"/>
          <w:sz w:val="26"/>
          <w:szCs w:val="26"/>
        </w:rPr>
        <w:t>Samia Akter</w:t>
      </w:r>
      <w:r>
        <w:rPr>
          <w:rFonts w:ascii="Times New Roman" w:hAnsi="Times New Roman"/>
          <w:color w:val="000000" w:themeColor="text1"/>
          <w:sz w:val="26"/>
          <w:szCs w:val="26"/>
          <w:vertAlign w:val="superscript"/>
        </w:rPr>
        <w:t>1</w:t>
      </w:r>
    </w:p>
    <w:p w14:paraId="317FBF5A" w14:textId="77777777" w:rsidR="00277BA1" w:rsidRDefault="00277BA1" w:rsidP="00873AAE">
      <w:pPr>
        <w:pStyle w:val="AuthorList"/>
        <w:spacing w:before="0" w:after="0"/>
        <w:jc w:val="center"/>
        <w:rPr>
          <w:b w:val="0"/>
          <w:color w:val="000000" w:themeColor="text1"/>
          <w:sz w:val="20"/>
          <w:szCs w:val="20"/>
          <w:vertAlign w:val="superscript"/>
        </w:rPr>
      </w:pPr>
    </w:p>
    <w:p w14:paraId="28AC0745" w14:textId="77CDE965" w:rsidR="0093146C" w:rsidRPr="006057B0" w:rsidRDefault="00876393" w:rsidP="00873AAE">
      <w:pPr>
        <w:pStyle w:val="AuthorList"/>
        <w:spacing w:before="0" w:after="0"/>
        <w:jc w:val="center"/>
        <w:rPr>
          <w:b w:val="0"/>
          <w:color w:val="000000" w:themeColor="text1"/>
          <w:sz w:val="20"/>
          <w:szCs w:val="20"/>
        </w:rPr>
      </w:pPr>
      <w:r>
        <w:rPr>
          <w:b w:val="0"/>
          <w:color w:val="000000" w:themeColor="text1"/>
          <w:sz w:val="20"/>
          <w:szCs w:val="20"/>
          <w:vertAlign w:val="superscript"/>
        </w:rPr>
        <w:t>1</w:t>
      </w:r>
      <w:r w:rsidR="0093146C" w:rsidRPr="006057B0">
        <w:rPr>
          <w:b w:val="0"/>
          <w:color w:val="000000" w:themeColor="text1"/>
          <w:sz w:val="20"/>
          <w:szCs w:val="20"/>
          <w:vertAlign w:val="superscript"/>
        </w:rPr>
        <w:t xml:space="preserve"> </w:t>
      </w:r>
      <w:r w:rsidR="0093146C" w:rsidRPr="006057B0">
        <w:rPr>
          <w:b w:val="0"/>
          <w:color w:val="000000" w:themeColor="text1"/>
          <w:sz w:val="20"/>
          <w:szCs w:val="20"/>
        </w:rPr>
        <w:t xml:space="preserve">Department of Pharmacy, Gono University (Bishwabidyalay), Nolam, Mirzanagar, Savar, Dhaka- 1344, </w:t>
      </w:r>
      <w:r w:rsidRPr="006057B0">
        <w:rPr>
          <w:b w:val="0"/>
          <w:color w:val="000000" w:themeColor="text1"/>
          <w:sz w:val="20"/>
          <w:szCs w:val="20"/>
        </w:rPr>
        <w:t>Bangladesh.</w:t>
      </w:r>
    </w:p>
    <w:p w14:paraId="0D14C229" w14:textId="4CC46818" w:rsidR="0093146C" w:rsidRDefault="00876393" w:rsidP="00873AAE">
      <w:pPr>
        <w:pStyle w:val="AuthorList"/>
        <w:spacing w:before="0" w:after="0"/>
        <w:jc w:val="center"/>
        <w:rPr>
          <w:b w:val="0"/>
          <w:color w:val="000000" w:themeColor="text1"/>
          <w:sz w:val="17"/>
          <w:szCs w:val="17"/>
          <w:lang w:val="en-MY"/>
        </w:rPr>
      </w:pPr>
      <w:r w:rsidRPr="00876393">
        <w:rPr>
          <w:b w:val="0"/>
          <w:color w:val="000000" w:themeColor="text1"/>
          <w:sz w:val="20"/>
          <w:szCs w:val="20"/>
          <w:vertAlign w:val="superscript"/>
        </w:rPr>
        <w:t>2</w:t>
      </w:r>
      <w:r>
        <w:rPr>
          <w:b w:val="0"/>
          <w:color w:val="000000" w:themeColor="text1"/>
          <w:sz w:val="20"/>
          <w:szCs w:val="20"/>
        </w:rPr>
        <w:t xml:space="preserve"> </w:t>
      </w:r>
      <w:r w:rsidRPr="00876393">
        <w:rPr>
          <w:b w:val="0"/>
          <w:color w:val="000000" w:themeColor="text1"/>
          <w:sz w:val="20"/>
          <w:szCs w:val="20"/>
        </w:rPr>
        <w:t>Departme</w:t>
      </w:r>
      <w:r w:rsidR="005F7A0B">
        <w:rPr>
          <w:b w:val="0"/>
          <w:color w:val="000000" w:themeColor="text1"/>
          <w:sz w:val="20"/>
          <w:szCs w:val="20"/>
        </w:rPr>
        <w:t>n</w:t>
      </w:r>
      <w:r w:rsidRPr="00876393">
        <w:rPr>
          <w:b w:val="0"/>
          <w:color w:val="000000" w:themeColor="text1"/>
          <w:sz w:val="20"/>
          <w:szCs w:val="20"/>
        </w:rPr>
        <w:t>t of Life Sciences, Independent University Bangladesh, Plot 16, Block B, Aftabuddin Ahmed Road, Bashundhara Residential Area, Dhaka- 1245, Bangladesh</w:t>
      </w:r>
      <w:r>
        <w:rPr>
          <w:b w:val="0"/>
          <w:color w:val="000000" w:themeColor="text1"/>
          <w:sz w:val="17"/>
          <w:szCs w:val="17"/>
          <w:lang w:val="en-MY"/>
        </w:rPr>
        <w:t>.</w:t>
      </w:r>
      <w:r w:rsidRPr="000C3AC9">
        <w:rPr>
          <w:b w:val="0"/>
          <w:color w:val="000000" w:themeColor="text1"/>
          <w:sz w:val="17"/>
          <w:szCs w:val="17"/>
          <w:lang w:val="en-MY"/>
        </w:rPr>
        <w:t xml:space="preserve"> </w:t>
      </w:r>
    </w:p>
    <w:p w14:paraId="1C1F6B5A" w14:textId="77777777" w:rsidR="00876393" w:rsidRPr="00876393" w:rsidRDefault="00876393" w:rsidP="00873AAE">
      <w:pPr>
        <w:rPr>
          <w:lang w:val="en-MY"/>
        </w:rPr>
      </w:pPr>
    </w:p>
    <w:p w14:paraId="67D7CA8B" w14:textId="490FA230" w:rsidR="0093146C" w:rsidRPr="00BC3F5D" w:rsidRDefault="0093146C" w:rsidP="00873AAE">
      <w:pPr>
        <w:pStyle w:val="Heading3"/>
        <w:keepNext w:val="0"/>
        <w:keepLines w:val="0"/>
        <w:spacing w:before="0" w:after="0" w:line="240" w:lineRule="auto"/>
        <w:jc w:val="center"/>
      </w:pPr>
      <w:r w:rsidRPr="00BC3F5D">
        <w:t>Abstract</w:t>
      </w:r>
      <w:r w:rsidR="005222B8">
        <w:t xml:space="preserve"> </w:t>
      </w:r>
    </w:p>
    <w:p w14:paraId="3DB3AFBB" w14:textId="103D80EF" w:rsidR="0093146C" w:rsidRPr="00426080" w:rsidRDefault="00876393" w:rsidP="00873AAE">
      <w:pPr>
        <w:spacing w:after="0" w:line="240" w:lineRule="auto"/>
        <w:jc w:val="both"/>
        <w:rPr>
          <w:rFonts w:ascii="Times New Roman" w:hAnsi="Times New Roman" w:cs="Times New Roman"/>
          <w:b/>
          <w:bCs/>
          <w:sz w:val="20"/>
          <w:szCs w:val="20"/>
        </w:rPr>
      </w:pPr>
      <w:r w:rsidRPr="00876393">
        <w:rPr>
          <w:rFonts w:ascii="Times New Roman" w:hAnsi="Times New Roman" w:cs="Times New Roman"/>
          <w:color w:val="000000" w:themeColor="text1"/>
        </w:rPr>
        <w:t xml:space="preserve">Cyclin dependent kinase 5 activator 1 (CDK5R1), commonly named P35 is an important cellular component which plays a role in the progression of Alzheimer’s disease (AD). P35 is the first component of the process of Tau hyper phosphorylation which produces Amyloid plaques and neurofibrillary tangles (NFT), the two main components responsible for Alzheimer’s disease. It is very much obvious to be hypothesized that blocking of Cdk-5R1 or P35 can be a suitable attempt to stop the progression of the process of Alzheimer’s disease. This study’s aim is to find some leads which can be a good candidate for anti-Alzheimer’s drug. This study is a computational approach based on structure-based drug design techniques to generate some potential lead compounds for targeting P35 protein as an effective treatment approach for AD. A lot of software and webservers </w:t>
      </w:r>
      <w:r w:rsidR="00660C85" w:rsidRPr="00876393">
        <w:rPr>
          <w:rFonts w:ascii="Times New Roman" w:hAnsi="Times New Roman" w:cs="Times New Roman"/>
          <w:color w:val="000000" w:themeColor="text1"/>
        </w:rPr>
        <w:t>are</w:t>
      </w:r>
      <w:r w:rsidRPr="00876393">
        <w:rPr>
          <w:rFonts w:ascii="Times New Roman" w:hAnsi="Times New Roman" w:cs="Times New Roman"/>
          <w:color w:val="000000" w:themeColor="text1"/>
        </w:rPr>
        <w:t xml:space="preserve"> involved in this study protocol. The structure of CDK5R1 has been built from the amino acid sequences by homology modeling, pockets have been searched in the protein and based on pocket information lead molecules have been designed by de novo synthesis techniques. Finally, molecules have been screened based on some druggability assessment. Among the molecules </w:t>
      </w:r>
      <w:r w:rsidR="00D547B6">
        <w:rPr>
          <w:rFonts w:ascii="Times New Roman" w:hAnsi="Times New Roman" w:cs="Times New Roman"/>
          <w:color w:val="000000" w:themeColor="text1"/>
        </w:rPr>
        <w:t>8</w:t>
      </w:r>
      <w:r w:rsidRPr="00876393">
        <w:rPr>
          <w:rFonts w:ascii="Times New Roman" w:hAnsi="Times New Roman" w:cs="Times New Roman"/>
          <w:color w:val="000000" w:themeColor="text1"/>
        </w:rPr>
        <w:t xml:space="preserve"> promising leads have been identified.</w:t>
      </w:r>
    </w:p>
    <w:p w14:paraId="3DC82C9B" w14:textId="77777777" w:rsidR="00370A12" w:rsidRDefault="00370A12" w:rsidP="00873AAE">
      <w:pPr>
        <w:spacing w:after="0" w:line="240" w:lineRule="auto"/>
        <w:jc w:val="both"/>
        <w:rPr>
          <w:rFonts w:ascii="Times New Roman" w:hAnsi="Times New Roman" w:cs="Times New Roman"/>
          <w:b/>
          <w:bCs/>
        </w:rPr>
      </w:pPr>
    </w:p>
    <w:p w14:paraId="316962AA" w14:textId="10B2FE08" w:rsidR="0093146C" w:rsidRPr="000702CA" w:rsidRDefault="0093146C" w:rsidP="00873AAE">
      <w:pPr>
        <w:spacing w:after="0" w:line="240" w:lineRule="auto"/>
        <w:jc w:val="both"/>
        <w:rPr>
          <w:rFonts w:ascii="Times New Roman" w:hAnsi="Times New Roman" w:cs="Times New Roman"/>
        </w:rPr>
      </w:pPr>
      <w:r w:rsidRPr="000702CA">
        <w:rPr>
          <w:rFonts w:ascii="Times New Roman" w:hAnsi="Times New Roman" w:cs="Times New Roman"/>
          <w:b/>
          <w:bCs/>
        </w:rPr>
        <w:t>Keywords</w:t>
      </w:r>
      <w:r w:rsidRPr="000702CA">
        <w:rPr>
          <w:rFonts w:ascii="Times New Roman" w:hAnsi="Times New Roman" w:cs="Times New Roman"/>
        </w:rPr>
        <w:t xml:space="preserve">: </w:t>
      </w:r>
      <w:r w:rsidR="00876393" w:rsidRPr="00876393">
        <w:rPr>
          <w:rFonts w:ascii="Times New Roman" w:hAnsi="Times New Roman" w:cs="Times New Roman"/>
        </w:rPr>
        <w:t>CDK5R1, P35, Tau protein, Plaques and NFT, Computational technique, Structure based drug design, Homology modeling, Pockets and leads generation.</w:t>
      </w:r>
      <w:r w:rsidR="00876393">
        <w:rPr>
          <w:rFonts w:ascii="Times New Roman" w:hAnsi="Times New Roman" w:cs="Times New Roman"/>
        </w:rPr>
        <w:t xml:space="preserve"> </w:t>
      </w:r>
    </w:p>
    <w:p w14:paraId="72B4FD7D" w14:textId="77777777" w:rsidR="00370A12" w:rsidRDefault="00370A12" w:rsidP="00873AAE">
      <w:pPr>
        <w:spacing w:after="0" w:line="240" w:lineRule="auto"/>
        <w:jc w:val="both"/>
        <w:rPr>
          <w:rFonts w:ascii="Times New Roman" w:hAnsi="Times New Roman" w:cs="Times New Roman"/>
          <w:b/>
          <w:sz w:val="20"/>
          <w:szCs w:val="20"/>
        </w:rPr>
      </w:pPr>
    </w:p>
    <w:p w14:paraId="36D0BC60" w14:textId="43641CE3" w:rsidR="0093146C" w:rsidRPr="000702CA" w:rsidRDefault="0093146C" w:rsidP="00873AAE">
      <w:pPr>
        <w:spacing w:after="0" w:line="240" w:lineRule="auto"/>
        <w:jc w:val="both"/>
        <w:rPr>
          <w:rFonts w:ascii="Times New Roman" w:hAnsi="Times New Roman" w:cs="Times New Roman"/>
          <w:iCs/>
          <w:color w:val="000000" w:themeColor="text1"/>
          <w:sz w:val="20"/>
          <w:szCs w:val="20"/>
        </w:rPr>
      </w:pPr>
      <w:r w:rsidRPr="000702CA">
        <w:rPr>
          <w:rFonts w:ascii="Times New Roman" w:hAnsi="Times New Roman" w:cs="Times New Roman"/>
          <w:b/>
          <w:sz w:val="20"/>
          <w:szCs w:val="20"/>
        </w:rPr>
        <w:t xml:space="preserve">* Correspondence: </w:t>
      </w:r>
      <w:r w:rsidR="00876393">
        <w:rPr>
          <w:rFonts w:ascii="Times New Roman" w:hAnsi="Times New Roman" w:cs="Times New Roman"/>
          <w:color w:val="000000" w:themeColor="text1"/>
          <w:sz w:val="20"/>
          <w:szCs w:val="20"/>
        </w:rPr>
        <w:t>Lutful Haque Saran</w:t>
      </w:r>
      <w:r w:rsidR="006057B0" w:rsidRPr="000702CA">
        <w:rPr>
          <w:rFonts w:ascii="Times New Roman" w:hAnsi="Times New Roman" w:cs="Times New Roman"/>
          <w:color w:val="000000" w:themeColor="text1"/>
          <w:sz w:val="20"/>
          <w:szCs w:val="20"/>
        </w:rPr>
        <w:t>,</w:t>
      </w:r>
      <w:r w:rsidR="00876393">
        <w:rPr>
          <w:rFonts w:ascii="Times New Roman" w:hAnsi="Times New Roman" w:cs="Times New Roman"/>
          <w:color w:val="000000" w:themeColor="text1"/>
          <w:sz w:val="20"/>
          <w:szCs w:val="20"/>
        </w:rPr>
        <w:t xml:space="preserve"> Lecturer</w:t>
      </w:r>
      <w:r w:rsidR="000702CA" w:rsidRPr="000702CA">
        <w:rPr>
          <w:rFonts w:ascii="Times New Roman" w:hAnsi="Times New Roman" w:cs="Times New Roman"/>
          <w:color w:val="000000" w:themeColor="text1"/>
          <w:sz w:val="20"/>
          <w:szCs w:val="20"/>
        </w:rPr>
        <w:t>,</w:t>
      </w:r>
      <w:r w:rsidR="00876393">
        <w:rPr>
          <w:rFonts w:ascii="Times New Roman" w:hAnsi="Times New Roman" w:cs="Times New Roman"/>
          <w:color w:val="000000" w:themeColor="text1"/>
          <w:sz w:val="20"/>
          <w:szCs w:val="20"/>
        </w:rPr>
        <w:t xml:space="preserve"> </w:t>
      </w:r>
      <w:r w:rsidR="000702CA" w:rsidRPr="000702CA">
        <w:rPr>
          <w:rFonts w:ascii="Times New Roman" w:hAnsi="Times New Roman" w:cs="Times New Roman"/>
          <w:color w:val="000000" w:themeColor="text1"/>
          <w:sz w:val="20"/>
          <w:szCs w:val="20"/>
        </w:rPr>
        <w:t>Department of Pharmacy, Gono University, Nolam, Mirzanagar, Savar, Dhaka 1342, Bangladesh</w:t>
      </w:r>
      <w:r w:rsidR="000702CA">
        <w:rPr>
          <w:rFonts w:ascii="Times New Roman" w:hAnsi="Times New Roman" w:cs="Times New Roman"/>
          <w:color w:val="000000" w:themeColor="text1"/>
          <w:sz w:val="20"/>
          <w:szCs w:val="20"/>
        </w:rPr>
        <w:t xml:space="preserve">; </w:t>
      </w:r>
      <w:r w:rsidRPr="000702CA">
        <w:rPr>
          <w:rFonts w:ascii="Times New Roman" w:hAnsi="Times New Roman" w:cs="Times New Roman"/>
          <w:color w:val="000000" w:themeColor="text1"/>
          <w:sz w:val="20"/>
          <w:szCs w:val="20"/>
        </w:rPr>
        <w:t xml:space="preserve">Email: </w:t>
      </w:r>
      <w:r w:rsidR="00876393">
        <w:rPr>
          <w:rFonts w:ascii="Times New Roman" w:hAnsi="Times New Roman" w:cs="Times New Roman"/>
          <w:color w:val="000000" w:themeColor="text1"/>
          <w:sz w:val="20"/>
          <w:szCs w:val="20"/>
        </w:rPr>
        <w:t>lutful2012@gmail.com</w:t>
      </w:r>
      <w:r w:rsidRPr="000702CA">
        <w:rPr>
          <w:rFonts w:ascii="Times New Roman" w:hAnsi="Times New Roman" w:cs="Times New Roman"/>
          <w:color w:val="000000" w:themeColor="text1"/>
          <w:sz w:val="20"/>
          <w:szCs w:val="20"/>
        </w:rPr>
        <w:t xml:space="preserve">; </w:t>
      </w:r>
      <w:r w:rsidRPr="000702CA">
        <w:rPr>
          <w:rFonts w:ascii="Times New Roman" w:hAnsi="Times New Roman" w:cs="Times New Roman"/>
          <w:sz w:val="20"/>
          <w:szCs w:val="20"/>
        </w:rPr>
        <w:t xml:space="preserve">Phone: </w:t>
      </w:r>
      <w:r w:rsidR="000702CA">
        <w:rPr>
          <w:rFonts w:ascii="Times New Roman" w:hAnsi="Times New Roman" w:cs="Times New Roman"/>
          <w:sz w:val="20"/>
          <w:szCs w:val="20"/>
        </w:rPr>
        <w:t>+8801</w:t>
      </w:r>
      <w:r w:rsidR="00876393">
        <w:rPr>
          <w:rFonts w:ascii="Times New Roman" w:hAnsi="Times New Roman" w:cs="Times New Roman"/>
          <w:sz w:val="20"/>
          <w:szCs w:val="20"/>
        </w:rPr>
        <w:t>684147157.</w:t>
      </w:r>
      <w:r w:rsidR="005222B8" w:rsidRPr="005222B8">
        <w:rPr>
          <w:rFonts w:ascii="Times New Roman" w:hAnsi="Times New Roman" w:cs="Times New Roman"/>
          <w:bCs/>
          <w:color w:val="FF0000"/>
          <w:sz w:val="20"/>
          <w:szCs w:val="20"/>
        </w:rPr>
        <w:t xml:space="preserve"> </w:t>
      </w:r>
    </w:p>
    <w:p w14:paraId="20E5128B"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422D7F8C"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4929026A"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6F8655D6"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50C93CD5"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65E2607C"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614E77D5"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3DC24DDE"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3800B978"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1037BFF5" w14:textId="77777777" w:rsidR="00277BA1" w:rsidRDefault="00277BA1" w:rsidP="00873AAE">
      <w:pPr>
        <w:pStyle w:val="Heading1"/>
        <w:keepNext w:val="0"/>
        <w:keepLines w:val="0"/>
        <w:spacing w:before="0" w:line="240" w:lineRule="auto"/>
        <w:jc w:val="both"/>
        <w:rPr>
          <w:rFonts w:ascii="Times New Roman" w:hAnsi="Times New Roman" w:cs="Times New Roman"/>
          <w:color w:val="000000" w:themeColor="text1"/>
          <w:sz w:val="32"/>
          <w:szCs w:val="32"/>
        </w:rPr>
      </w:pPr>
    </w:p>
    <w:p w14:paraId="454D121C" w14:textId="1E75F3A6" w:rsidR="007247F3" w:rsidRPr="00A05D25" w:rsidRDefault="002F15C0" w:rsidP="00873AAE">
      <w:pPr>
        <w:pStyle w:val="Heading1"/>
        <w:keepNext w:val="0"/>
        <w:keepLines w:val="0"/>
        <w:spacing w:before="0" w:line="240" w:lineRule="auto"/>
        <w:jc w:val="both"/>
        <w:rPr>
          <w:rFonts w:ascii="Times New Roman" w:eastAsiaTheme="minorHAnsi" w:hAnsi="Times New Roman" w:cs="Times New Roman"/>
          <w:b w:val="0"/>
          <w:color w:val="000000" w:themeColor="text1"/>
          <w:sz w:val="22"/>
          <w:szCs w:val="22"/>
        </w:rPr>
      </w:pPr>
      <w:r w:rsidRPr="007247F3">
        <w:rPr>
          <w:rFonts w:ascii="Times New Roman" w:hAnsi="Times New Roman" w:cs="Times New Roman"/>
          <w:color w:val="000000" w:themeColor="text1"/>
          <w:sz w:val="32"/>
          <w:szCs w:val="32"/>
        </w:rPr>
        <w:lastRenderedPageBreak/>
        <w:t>Introduction</w:t>
      </w:r>
      <w:r w:rsidR="007247F3">
        <w:rPr>
          <w:sz w:val="32"/>
          <w:szCs w:val="32"/>
        </w:rPr>
        <w:t xml:space="preserve">  </w:t>
      </w:r>
    </w:p>
    <w:p w14:paraId="72A4F5B0" w14:textId="5A90D8B7" w:rsidR="00C36DB0" w:rsidRPr="00C36DB0" w:rsidRDefault="00C36DB0" w:rsidP="00873AAE">
      <w:pPr>
        <w:pStyle w:val="Heading3"/>
        <w:keepNext w:val="0"/>
        <w:keepLines w:val="0"/>
        <w:spacing w:before="240" w:after="120"/>
        <w:rPr>
          <w:rFonts w:eastAsiaTheme="minorHAnsi"/>
          <w:b w:val="0"/>
          <w:bCs/>
          <w:color w:val="000000" w:themeColor="text1"/>
          <w:sz w:val="22"/>
          <w:szCs w:val="22"/>
        </w:rPr>
      </w:pPr>
      <w:r w:rsidRPr="00C36DB0">
        <w:rPr>
          <w:rFonts w:eastAsiaTheme="minorHAnsi"/>
          <w:b w:val="0"/>
          <w:bCs/>
          <w:color w:val="000000" w:themeColor="text1"/>
          <w:sz w:val="22"/>
          <w:szCs w:val="22"/>
        </w:rPr>
        <w:t xml:space="preserve">Alzheimer’s disease (AD) is most common form of Dementia, and still incurable degenerative disease </w:t>
      </w:r>
      <w:r w:rsidR="00404979">
        <w:rPr>
          <w:rFonts w:eastAsiaTheme="minorHAnsi"/>
          <w:b w:val="0"/>
          <w:bCs/>
          <w:color w:val="000000" w:themeColor="text1"/>
          <w:sz w:val="22"/>
          <w:szCs w:val="22"/>
        </w:rPr>
        <w:fldChar w:fldCharType="begin" w:fldLock="1"/>
      </w:r>
      <w:r w:rsidR="00404979">
        <w:rPr>
          <w:rFonts w:eastAsiaTheme="minorHAnsi"/>
          <w:b w:val="0"/>
          <w:bCs/>
          <w:color w:val="000000" w:themeColor="text1"/>
          <w:sz w:val="22"/>
          <w:szCs w:val="22"/>
        </w:rPr>
        <w:instrText>ADDIN CSL_CITATION {"citationItems":[{"id":"ITEM-1","itemData":{"DOI":"10.3233/JAD-2010-091579","ISSN":"13872877","PMID":"20182017","abstract":"The dramatic rising incidence and costs of Alzheimer's disease (AD) require that research efforts and funding be primarily directed on either finding a cure or applying preventive measures to curb this disorder. A cure for AD appears unlikely when significant cognitive loss has occurred because the neuronal networks that controlled the perturbed cognitive abilities are either dead or irreversibly damaged and replacing them, even if it were technically possible, would not reconstruct the intellectual identity of the host. Prevention of risk factors to sporadic AD is a more realistic stratagem and treatment, when indicated, ideally should begin in cognitively intact individuals as part of a mass screening effort. Prevention of modifiable risk factors to AD is cost-effective because it reduces hospice or hospital stay, repeated doctor visits, and long-term care. Presently, neurocognitive and neuroimaging tests are used with partial success in identifying persons at higher risk of AD but these tests can not pinpoint either a cause or a specific intervention that could attenuate disease progress. We previously proposed that carotid artery ultrasound +echocardiography together with ankle-brachail index (CAUSE+ABI) as mass screening tests in asymptomatic persons could detect not only cardio-cerebrovascular risk factors to AD, but also identify an indicated intervention. CAUSE+ABI are simple to perform, cost-effective, non-invasive, and reasonably accurate for the intended purpose. Additionally, detection of cardio-cerebrovasacular abnormalities long before expression of cognitive deterioration allows higher success rate with earlier treatment. Evidence-based medicine is recommended for optimizing clinical decision-making in evaluating AD risk factors and their treatment. © 2010 - IOS Press and the authors.","author":[{"dropping-particle":"","family":"La Torre","given":"Jack C.","non-dropping-particle":"De","parse-names":false,"suffix":""}],"container-title":"Journal of Alzheimer's Disease","id":"ITEM-1","issue":"3","issued":{"date-parts":[["2010"]]},"page":"861-870","title":"Alzheimer's disease is incurable but preventable","type":"article-journal","volume":"20"},"uris":["http://www.mendeley.com/documents/?uuid=9daddaa0-1bce-488c-abfa-15ad432c1675"]}],"mendeley":{"formattedCitation":"(De La Torre 2010)","plainTextFormattedCitation":"(De La Torre 2010)","previouslyFormattedCitation":"(De La Torre 2010)"},"properties":{"noteIndex":0},"schema":"https://github.com/citation-style-language/schema/raw/master/csl-citation.json"}</w:instrText>
      </w:r>
      <w:r w:rsidR="00404979">
        <w:rPr>
          <w:rFonts w:eastAsiaTheme="minorHAnsi"/>
          <w:b w:val="0"/>
          <w:bCs/>
          <w:color w:val="000000" w:themeColor="text1"/>
          <w:sz w:val="22"/>
          <w:szCs w:val="22"/>
        </w:rPr>
        <w:fldChar w:fldCharType="separate"/>
      </w:r>
      <w:r w:rsidR="00404979" w:rsidRPr="00404979">
        <w:rPr>
          <w:rFonts w:eastAsiaTheme="minorHAnsi"/>
          <w:b w:val="0"/>
          <w:bCs/>
          <w:noProof/>
          <w:color w:val="000000" w:themeColor="text1"/>
          <w:sz w:val="22"/>
          <w:szCs w:val="22"/>
        </w:rPr>
        <w:t>(De La Torre 2010)</w:t>
      </w:r>
      <w:r w:rsidR="00404979">
        <w:rPr>
          <w:rFonts w:eastAsiaTheme="minorHAnsi"/>
          <w:b w:val="0"/>
          <w:bCs/>
          <w:color w:val="000000" w:themeColor="text1"/>
          <w:sz w:val="22"/>
          <w:szCs w:val="22"/>
        </w:rPr>
        <w:fldChar w:fldCharType="end"/>
      </w:r>
      <w:r w:rsidR="00B5210A">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In AD certain </w:t>
      </w:r>
      <w:r w:rsidR="007F7B18" w:rsidRPr="00C36DB0">
        <w:rPr>
          <w:rFonts w:eastAsiaTheme="minorHAnsi"/>
          <w:b w:val="0"/>
          <w:bCs/>
          <w:color w:val="000000" w:themeColor="text1"/>
          <w:sz w:val="22"/>
          <w:szCs w:val="22"/>
        </w:rPr>
        <w:t>parts</w:t>
      </w:r>
      <w:r w:rsidRPr="00C36DB0">
        <w:rPr>
          <w:rFonts w:eastAsiaTheme="minorHAnsi"/>
          <w:b w:val="0"/>
          <w:bCs/>
          <w:color w:val="000000" w:themeColor="text1"/>
          <w:sz w:val="22"/>
          <w:szCs w:val="22"/>
        </w:rPr>
        <w:t xml:space="preserve"> of brain are destroyed and it leads to deficits in cognitive functions such as memory, insights, judgment, absorption, language skills and behavior </w:t>
      </w:r>
      <w:r w:rsidR="00B5210A">
        <w:rPr>
          <w:rFonts w:eastAsiaTheme="minorHAnsi"/>
          <w:b w:val="0"/>
          <w:bCs/>
          <w:color w:val="000000" w:themeColor="text1"/>
          <w:sz w:val="22"/>
          <w:szCs w:val="22"/>
        </w:rPr>
        <w:fldChar w:fldCharType="begin" w:fldLock="1"/>
      </w:r>
      <w:r w:rsidR="00B5210A">
        <w:rPr>
          <w:rFonts w:eastAsiaTheme="minorHAnsi"/>
          <w:b w:val="0"/>
          <w:bCs/>
          <w:color w:val="000000" w:themeColor="text1"/>
          <w:sz w:val="22"/>
          <w:szCs w:val="22"/>
        </w:rPr>
        <w:instrText>ADDIN CSL_CITATION {"citationItems":[{"id":"ITEM-1","itemData":{"author":[{"dropping-particle":"","family":"Karunarathna","given":"Indunil","non-dropping-particle":"","parse-names":false,"suffix":""},{"dropping-particle":"","family":"Ekanayake","given":"U","non-dropping-particle":"","parse-names":false,"suffix":""},{"dropping-particle":"","family":"Gunasena","given":"P","non-dropping-particle":"","parse-names":false,"suffix":""},{"dropping-particle":"","family":"Gunawardana","given":"K","non-dropping-particle":"","parse-names":false,"suffix":""},{"dropping-particle":"De","family":"Alvis","given":"Kapila","non-dropping-particle":"","parse-names":false,"suffix":""},{"dropping-particle":"","family":"Fernando","given":"C","non-dropping-particle":"","parse-names":false,"suffix":""},{"dropping-particle":"","family":"Rajapaksha","given":"S","non-dropping-particle":"","parse-names":false,"suffix":""}],"id":"ITEM-1","issue":"September","issued":{"date-parts":[["2024"]]},"title":"Alzheimer ' s Disease Unveiled : Stages , Treatment Options , and Rehabilitation Techniques","type":"article-journal"},"uris":["http://www.mendeley.com/documents/?uuid=9a846928-49a2-40af-891e-e95a780bb083"]}],"mendeley":{"formattedCitation":"(Karunarathna et al. 2024)","plainTextFormattedCitation":"(Karunarathna et al. 2024)","previouslyFormattedCitation":"(Karunarathna et al. 2024)"},"properties":{"noteIndex":0},"schema":"https://github.com/citation-style-language/schema/raw/master/csl-citation.json"}</w:instrText>
      </w:r>
      <w:r w:rsidR="00B5210A">
        <w:rPr>
          <w:rFonts w:eastAsiaTheme="minorHAnsi"/>
          <w:b w:val="0"/>
          <w:bCs/>
          <w:color w:val="000000" w:themeColor="text1"/>
          <w:sz w:val="22"/>
          <w:szCs w:val="22"/>
        </w:rPr>
        <w:fldChar w:fldCharType="separate"/>
      </w:r>
      <w:r w:rsidR="00B5210A" w:rsidRPr="00B5210A">
        <w:rPr>
          <w:rFonts w:eastAsiaTheme="minorHAnsi"/>
          <w:b w:val="0"/>
          <w:bCs/>
          <w:noProof/>
          <w:color w:val="000000" w:themeColor="text1"/>
          <w:sz w:val="22"/>
          <w:szCs w:val="22"/>
        </w:rPr>
        <w:t>(Karunarathna et al. 2024)</w:t>
      </w:r>
      <w:r w:rsidR="00B5210A">
        <w:rPr>
          <w:rFonts w:eastAsiaTheme="minorHAnsi"/>
          <w:b w:val="0"/>
          <w:bCs/>
          <w:color w:val="000000" w:themeColor="text1"/>
          <w:sz w:val="22"/>
          <w:szCs w:val="22"/>
        </w:rPr>
        <w:fldChar w:fldCharType="end"/>
      </w:r>
      <w:r w:rsidR="00B5210A">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The degenerative changes that occur in Alzheimer’s Diseases affect the neurons of those areas which help in thought controlling, memory preservation, and language use, and person’s behavior and regulation of mental function. Often Physical and functions like bowel and bladder control are also affected </w:t>
      </w:r>
      <w:r w:rsidR="00B5210A">
        <w:rPr>
          <w:rFonts w:eastAsiaTheme="minorHAnsi"/>
          <w:b w:val="0"/>
          <w:bCs/>
          <w:color w:val="000000" w:themeColor="text1"/>
          <w:sz w:val="22"/>
          <w:szCs w:val="22"/>
        </w:rPr>
        <w:fldChar w:fldCharType="begin" w:fldLock="1"/>
      </w:r>
      <w:r w:rsidR="00B5210A">
        <w:rPr>
          <w:rFonts w:eastAsiaTheme="minorHAnsi"/>
          <w:b w:val="0"/>
          <w:bCs/>
          <w:color w:val="000000" w:themeColor="text1"/>
          <w:sz w:val="22"/>
          <w:szCs w:val="22"/>
        </w:rPr>
        <w:instrText>ADDIN CSL_CITATION {"citationItems":[{"id":"ITEM-1","itemData":{"DOI":"https://doi.org/10.1016/0197-4580(89)90137-1","ISSN":"0197-4580","abstract":"Alzheimer's disease is characterized by brain atrophy, loss of neurons, and major loss of synapses. It is primarily a degenerative disorder, even though some aberrant sprouting does occur. To the extent that the abnormal neurites in neuritic plaques might represent a combination of a degenerative and regenerative (1) process, it is more likely that any regenerative process is secondary to the trophic effects of the amyloid precursor protein than to NGF which would affect only neurons with appropriate receptors, namely the cholinergic neurons. Cholinergic terminals constitute only a small percentage of the neurites involved in neuritic plaque formation. In addition, studies in impaired aged rats support the hypothesis that NGF enhances rather than disrupts memory processes.","author":[{"dropping-particle":"","family":"Katzman","given":"Robert","non-dropping-particle":"","parse-names":false,"suffix":""}],"container-title":"Neurobiology of Aging","id":"ITEM-1","issue":"5","issued":{"date-parts":[["1989"]]},"page":"581-582","title":"Alzheimer's disease is a degenerative disorder","type":"article-journal","volume":"10"},"uris":["http://www.mendeley.com/documents/?uuid=e2fda871-975c-4aa8-b6da-32ee4bcede3d"]}],"mendeley":{"formattedCitation":"(Katzman 1989)","plainTextFormattedCitation":"(Katzman 1989)","previouslyFormattedCitation":"(Katzman 1989)"},"properties":{"noteIndex":0},"schema":"https://github.com/citation-style-language/schema/raw/master/csl-citation.json"}</w:instrText>
      </w:r>
      <w:r w:rsidR="00B5210A">
        <w:rPr>
          <w:rFonts w:eastAsiaTheme="minorHAnsi"/>
          <w:b w:val="0"/>
          <w:bCs/>
          <w:color w:val="000000" w:themeColor="text1"/>
          <w:sz w:val="22"/>
          <w:szCs w:val="22"/>
        </w:rPr>
        <w:fldChar w:fldCharType="separate"/>
      </w:r>
      <w:r w:rsidR="00B5210A" w:rsidRPr="00B5210A">
        <w:rPr>
          <w:rFonts w:eastAsiaTheme="minorHAnsi"/>
          <w:b w:val="0"/>
          <w:bCs/>
          <w:noProof/>
          <w:color w:val="000000" w:themeColor="text1"/>
          <w:sz w:val="22"/>
          <w:szCs w:val="22"/>
        </w:rPr>
        <w:t>(Katzman 1989)</w:t>
      </w:r>
      <w:r w:rsidR="00B5210A">
        <w:rPr>
          <w:rFonts w:eastAsiaTheme="minorHAnsi"/>
          <w:b w:val="0"/>
          <w:bCs/>
          <w:color w:val="000000" w:themeColor="text1"/>
          <w:sz w:val="22"/>
          <w:szCs w:val="22"/>
        </w:rPr>
        <w:fldChar w:fldCharType="end"/>
      </w:r>
      <w:r w:rsidR="00B5210A">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 xml:space="preserve">Typical Alzheimer’s bruise, which is named the presynaptic phase of the disease, begins to develop in the </w:t>
      </w:r>
      <w:r w:rsidR="00B5210A" w:rsidRPr="00C36DB0">
        <w:rPr>
          <w:rFonts w:eastAsiaTheme="minorHAnsi"/>
          <w:b w:val="0"/>
          <w:bCs/>
          <w:color w:val="000000" w:themeColor="text1"/>
          <w:sz w:val="22"/>
          <w:szCs w:val="22"/>
        </w:rPr>
        <w:t>brain</w:t>
      </w:r>
      <w:r w:rsidRPr="00C36DB0">
        <w:rPr>
          <w:rFonts w:eastAsiaTheme="minorHAnsi"/>
          <w:b w:val="0"/>
          <w:bCs/>
          <w:color w:val="000000" w:themeColor="text1"/>
          <w:sz w:val="22"/>
          <w:szCs w:val="22"/>
        </w:rPr>
        <w:t xml:space="preserve"> 10 to 20 years before the first symptoms </w:t>
      </w:r>
      <w:r w:rsidR="00B5210A" w:rsidRPr="00C36DB0">
        <w:rPr>
          <w:rFonts w:eastAsiaTheme="minorHAnsi"/>
          <w:b w:val="0"/>
          <w:bCs/>
          <w:color w:val="000000" w:themeColor="text1"/>
          <w:sz w:val="22"/>
          <w:szCs w:val="22"/>
        </w:rPr>
        <w:t>have</w:t>
      </w:r>
      <w:r w:rsidRPr="00C36DB0">
        <w:rPr>
          <w:rFonts w:eastAsiaTheme="minorHAnsi"/>
          <w:b w:val="0"/>
          <w:bCs/>
          <w:color w:val="000000" w:themeColor="text1"/>
          <w:sz w:val="22"/>
          <w:szCs w:val="22"/>
        </w:rPr>
        <w:t xml:space="preserve"> shown up </w:t>
      </w:r>
      <w:r w:rsidR="00B5210A">
        <w:rPr>
          <w:rFonts w:eastAsiaTheme="minorHAnsi"/>
          <w:b w:val="0"/>
          <w:bCs/>
          <w:color w:val="000000" w:themeColor="text1"/>
          <w:sz w:val="22"/>
          <w:szCs w:val="22"/>
        </w:rPr>
        <w:fldChar w:fldCharType="begin" w:fldLock="1"/>
      </w:r>
      <w:r w:rsidR="00B5210A">
        <w:rPr>
          <w:rFonts w:eastAsiaTheme="minorHAnsi"/>
          <w:b w:val="0"/>
          <w:bCs/>
          <w:color w:val="000000" w:themeColor="text1"/>
          <w:sz w:val="22"/>
          <w:szCs w:val="22"/>
        </w:rPr>
        <w:instrText>ADDIN CSL_CITATION {"citationItems":[{"id":"ITEM-1","itemData":{"DOI":"10.1111/j.0963-7214.2004.00293.x","ISBN":"9789292503","ISSN":"0963-7214","abstract":"The Global Observatory for Ageing and Dementia Care, hosted at the Health Service and Population Research Department, King’s College London, was founded in 2013. Supported by Alzheimer’s Disease International, and King’s College London, the Observatory has a tripartite mission: 1. To build upon ADI’s 10/66 Dementia Research Group program of population-based and intervention research in low and middle income countries, maximising the impact that research findings from our data can have upon policy and practice. 2. To develop, evaluate, and promote primary care and community interventions for people with dementia. 3. To synthesise global evidence for policymakers and public, in particular, continuing and developing our role in the preparation of high impact evidence-based reports for Alzheimer’s Disease International (World Alzheimer Reports 2009, 2010, 2011, 2013 and 2014, and Nutrition and dementia), the World Health Organization (Dementia: a public health priority, 2012) and other relevant intergovernmental organisations. The World Alzheimer Report 2015 was independently researched and authored by Prof Martin Prince, Prof Anders Wimo, Dr Maëlenn Guerchet, Gemma-Claire Ali, Dr YuTzu Wu and Dr Matthew Prina, with contributions from others as listed. The evidence reported in Chapters 1-6, and the inferences drawn, are the responsibility of the authors alone. Chapter 7 was developed by the Global Observatory and Alzheimer’s Disease International.","author":[{"dropping-particle":"","family":"Prince","given":"Martin","non-dropping-particle":"","parse-names":false,"suffix":""},{"dropping-particle":"","family":"Wimo","given":"Anders","non-dropping-particle":"","parse-names":false,"suffix":""},{"dropping-particle":"","family":"Guerchat","given":"Maelenn","non-dropping-particle":"","parse-names":false,"suffix":""},{"dropping-particle":"","family":"Ali","given":"Gemma-Claire","non-dropping-particle":"","parse-names":false,"suffix":""},{"dropping-particle":"","family":"Wu","given":"Yu-Tzu","non-dropping-particle":"","parse-names":false,"suffix":""},{"dropping-particle":"","family":"Prina","given":"Matthew","non-dropping-particle":"","parse-names":false,"suffix":""}],"container-title":"Alzheimer's Disease International- World Alzheimer Report 2015","id":"ITEM-1","issued":{"date-parts":[["2015"]]},"page":"1-84","title":"World Alzheimer Report 2015","type":"article"},"uris":["http://www.mendeley.com/documents/?uuid=dff0aef8-e818-4b50-94cf-ac1ef1964c37"]}],"mendeley":{"formattedCitation":"(Prince et al. 2015)","plainTextFormattedCitation":"(Prince et al. 2015)","previouslyFormattedCitation":"(Prince et al. 2015)"},"properties":{"noteIndex":0},"schema":"https://github.com/citation-style-language/schema/raw/master/csl-citation.json"}</w:instrText>
      </w:r>
      <w:r w:rsidR="00B5210A">
        <w:rPr>
          <w:rFonts w:eastAsiaTheme="minorHAnsi"/>
          <w:b w:val="0"/>
          <w:bCs/>
          <w:color w:val="000000" w:themeColor="text1"/>
          <w:sz w:val="22"/>
          <w:szCs w:val="22"/>
        </w:rPr>
        <w:fldChar w:fldCharType="separate"/>
      </w:r>
      <w:r w:rsidR="00B5210A" w:rsidRPr="00B5210A">
        <w:rPr>
          <w:rFonts w:eastAsiaTheme="minorHAnsi"/>
          <w:b w:val="0"/>
          <w:bCs/>
          <w:noProof/>
          <w:color w:val="000000" w:themeColor="text1"/>
          <w:sz w:val="22"/>
          <w:szCs w:val="22"/>
        </w:rPr>
        <w:t>(Prince et al. 2015)</w:t>
      </w:r>
      <w:r w:rsidR="00B5210A">
        <w:rPr>
          <w:rFonts w:eastAsiaTheme="minorHAnsi"/>
          <w:b w:val="0"/>
          <w:bCs/>
          <w:color w:val="000000" w:themeColor="text1"/>
          <w:sz w:val="22"/>
          <w:szCs w:val="22"/>
        </w:rPr>
        <w:fldChar w:fldCharType="end"/>
      </w:r>
      <w:r w:rsidR="00B5210A">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Symptoms are started to be visible only when the neuronal injury occurs and spread the decrease rate of cognitive reserve. Dementia affects 5-8% of people of all people above 60 years of age and increasing to around 40% of people older than 90 years. Alzheimer’s disease is more prevalent in women </w:t>
      </w:r>
      <w:r w:rsidR="00B5210A">
        <w:rPr>
          <w:rFonts w:eastAsiaTheme="minorHAnsi"/>
          <w:b w:val="0"/>
          <w:bCs/>
          <w:color w:val="000000" w:themeColor="text1"/>
          <w:sz w:val="22"/>
          <w:szCs w:val="22"/>
        </w:rPr>
        <w:fldChar w:fldCharType="begin" w:fldLock="1"/>
      </w:r>
      <w:r w:rsidR="006E51B5">
        <w:rPr>
          <w:rFonts w:eastAsiaTheme="minorHAnsi"/>
          <w:b w:val="0"/>
          <w:bCs/>
          <w:color w:val="000000" w:themeColor="text1"/>
          <w:sz w:val="22"/>
          <w:szCs w:val="22"/>
        </w:rPr>
        <w:instrText>ADDIN CSL_CITATION {"citationItems":[{"id":"ITEM-1","itemData":{"DOI":"10.1097/00002093-200210000-00001","ISBN":"0893-0341","ISSN":"08930341","PMID":"12468894","abstract":"Alzheimer disease (AD) is the most common dementing illness in the elderly, but there is equivocal evidence regarding the frequency of other disorders such as Lewy body disease (LBD), vascular dementia (VaD), frontotemporal dementia (FTD), and hippocampal sclerosis (HS). This ambiguity may be related to factors such as the age and gender of subjects with dementia. Therefore, the objective of this study was to calculate the relative frequencies of AD, LBD, VaD, FTD, and HS among 382 subjects with dementia from the State of Florida Brain Bank and to study the effect of age and gender on these frequencies. AD was the most frequent pathologic finding (77%), followed by LBD (26%), VaD (18%), HS (13%), and FTD (5%). Mixed pathology was common: Concomitant AD was present in 66% of LBD patients, 77% of VaD patients, and 66% of HS patients. The relative frequency of VaD increased with age, whereas the relative frequencies of FTD and LBD declined with age. Males were overrepresented among those with LBD, whereas females were overrepresented among AD subjects with onset age over 70 years. These estimates of the a priori probabilities of dementing disorders have implications for clinicians and researchers.","author":[{"dropping-particle":"","family":"Barker","given":"Warren W.","non-dropping-particle":"","parse-names":false,"suffix":""},{"dropping-particle":"","family":"Luis","given":"Cheryl A.","non-dropping-particle":"","parse-names":false,"suffix":""},{"dropping-particle":"","family":"Kashuba","given":"Alice","non-dropping-particle":"","parse-names":false,"suffix":""},{"dropping-particle":"","family":"Luis","given":"Mercy","non-dropping-particle":"","parse-names":false,"suffix":""},{"dropping-particle":"","family":"Harwood","given":"Dylan G.","non-dropping-particle":"","parse-names":false,"suffix":""},{"dropping-particle":"","family":"Loewenstein","given":"David","non-dropping-particle":"","parse-names":false,"suffix":""},{"dropping-particle":"","family":"Waters","given":"Carol","non-dropping-particle":"","parse-names":false,"suffix":""},{"dropping-particle":"","family":"Jimison","given":"Pat","non-dropping-particle":"","parse-names":false,"suffix":""},{"dropping-particle":"","family":"Shepherd","given":"Eugene","non-dropping-particle":"","parse-names":false,"suffix":""},{"dropping-particle":"","family":"Sevush","given":"Steven","non-dropping-particle":"","parse-names":false,"suffix":""},{"dropping-particle":"","family":"Graff-Radford","given":"Neil","non-dropping-particle":"","parse-names":false,"suffix":""},{"dropping-particle":"","family":"Newland","given":"Douglas","non-dropping-particle":"","parse-names":false,"suffix":""},{"dropping-particle":"","family":"Todd","given":"Murray","non-dropping-particle":"","parse-names":false,"suffix":""},{"dropping-particle":"","family":"Miller","given":"Bayard","non-dropping-particle":"","parse-names":false,"suffix":""},{"dropping-particle":"","family":"Gold","given":"Michael","non-dropping-particle":"","parse-names":false,"suffix":""},{"dropping-particle":"","family":"Heilman","given":"Kenneth","non-dropping-particle":"","parse-names":false,"suffix":""},{"dropping-particle":"","family":"Doty","given":"Leilani","non-dropping-particle":"","parse-names":false,"suffix":""},{"dropping-particle":"","family":"Goodman","given":"Ira","non-dropping-particle":"","parse-names":false,"suffix":""},{"dropping-particle":"","family":"Robinson","given":"Bruce","non-dropping-particle":"","parse-names":false,"suffix":""},{"dropping-particle":"","family":"Pearl","given":"Gary","non-dropping-particle":"","parse-names":false,"suffix":""},{"dropping-particle":"","family":"Dickson","given":"Dennis","non-dropping-particle":"","parse-names":false,"suffix":""},{"dropping-particle":"","family":"Duara","given":"Ranjan","non-dropping-particle":"","parse-names":false,"suffix":""}],"container-title":"Alzheimer Disease and Associated Disorders","id":"ITEM-1","issue":"4","issued":{"date-parts":[["2002"]]},"page":"203-212","title":"Relative frequencies of Alzheimer disease, Lewy body, vascular and frontotemporal dementia, and hippocampal sclerosis in the State of Florida Brain Bank","type":"article-journal","volume":"16"},"uris":["http://www.mendeley.com/documents/?uuid=9cdf8c06-2c6d-464a-a251-c958ccd0e865"]}],"mendeley":{"formattedCitation":"(Barker et al. 2002)","plainTextFormattedCitation":"(Barker et al. 2002)","previouslyFormattedCitation":"(Barker et al. 2002)"},"properties":{"noteIndex":0},"schema":"https://github.com/citation-style-language/schema/raw/master/csl-citation.json"}</w:instrText>
      </w:r>
      <w:r w:rsidR="00B5210A">
        <w:rPr>
          <w:rFonts w:eastAsiaTheme="minorHAnsi"/>
          <w:b w:val="0"/>
          <w:bCs/>
          <w:color w:val="000000" w:themeColor="text1"/>
          <w:sz w:val="22"/>
          <w:szCs w:val="22"/>
        </w:rPr>
        <w:fldChar w:fldCharType="separate"/>
      </w:r>
      <w:r w:rsidR="00B5210A" w:rsidRPr="00B5210A">
        <w:rPr>
          <w:rFonts w:eastAsiaTheme="minorHAnsi"/>
          <w:b w:val="0"/>
          <w:bCs/>
          <w:noProof/>
          <w:color w:val="000000" w:themeColor="text1"/>
          <w:sz w:val="22"/>
          <w:szCs w:val="22"/>
        </w:rPr>
        <w:t>(Barker et al. 2002)</w:t>
      </w:r>
      <w:r w:rsidR="00B5210A">
        <w:rPr>
          <w:rFonts w:eastAsiaTheme="minorHAnsi"/>
          <w:b w:val="0"/>
          <w:bCs/>
          <w:color w:val="000000" w:themeColor="text1"/>
          <w:sz w:val="22"/>
          <w:szCs w:val="22"/>
        </w:rPr>
        <w:fldChar w:fldCharType="end"/>
      </w:r>
      <w:r w:rsidR="00B5210A">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The symptoms start from simple forgetfulness and end with severe disorientation of the cognitive functions along with other problems.</w:t>
      </w:r>
      <w:r w:rsidR="000F360C">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 xml:space="preserve">There is no single test to diagnose Alzheimer’s disease. Diagnosis involved a full assessment of medical and psychiatric history to find out the possible causes. In recent times two type diagnosis is famous: 1. Amyloid brain imaging </w:t>
      </w:r>
      <w:r w:rsidR="006E51B5">
        <w:rPr>
          <w:rFonts w:eastAsiaTheme="minorHAnsi"/>
          <w:b w:val="0"/>
          <w:bCs/>
          <w:color w:val="000000" w:themeColor="text1"/>
          <w:sz w:val="22"/>
          <w:szCs w:val="22"/>
        </w:rPr>
        <w:fldChar w:fldCharType="begin" w:fldLock="1"/>
      </w:r>
      <w:r w:rsidR="006E51B5">
        <w:rPr>
          <w:rFonts w:eastAsiaTheme="minorHAnsi"/>
          <w:b w:val="0"/>
          <w:bCs/>
          <w:color w:val="000000" w:themeColor="text1"/>
          <w:sz w:val="22"/>
          <w:szCs w:val="22"/>
        </w:rPr>
        <w:instrText>ADDIN CSL_CITATION {"citationItems":[{"id":"ITEM-1","itemData":{"DOI":"10.1002/ana.20009","ISBN":"0364-5134 (Print)\\r0364-5134 (Linking)","ISSN":"03645134","PMID":"14991808","abstract":"This report describes the first human study of a novel amyloid-imaging positron emission tomography (PET) tracer, termed Pittsburgh Compound-B (PIB), in 16 patients with diagnosed mild AD and 9 controls. Compared with controls, AD patients typically showed marked retention of PIB in areas of association cortex known to contain large amounts of amyloid deposits in AD. In the AD patient group, PIB retention was increased most prominently in frontal cortex (1.94-fold, p = 0.0001). Large increases also were observed in parietal (1.71-fold, p = 0.0002), temporal (1.52-fold, p = 0.002), and occipital (1.54-fold, p = 0.002) cortex and the striatum (1.76-fold, p = 0.0001). PIB retention was equivalent in AD patients and controls in areas known to be relatively unaffected by amyloid deposition (such as subcortical white matter, pons, and cerebellum). Studies in three young (21 years) and six older healthy controls (69.5 +/- 11 years) showed low PIB retention in cortical areas and no significant group differences between young and older controls. In cortical areas, PIB retention correlated inversely with cerebral glucose metabolism determined with 18F-fluorodeoxyglucose. This relationship was most robust in the parietal cortex (r = -0.72; p = 0.0001). The results suggest that PET imaging with the novel tracer, PIB, can provide quantitative information on amyloid deposits in living subjects.","author":[{"dropping-particle":"","family":"Klunk","given":"William E.","non-dropping-particle":"","parse-names":false,"suffix":""},{"dropping-particle":"","family":"Engler","given":"Henry","non-dropping-particle":"","parse-names":false,"suffix":""},{"dropping-particle":"","family":"Nordberg","given":"Agneta","non-dropping-particle":"","parse-names":false,"suffix":""},{"dropping-particle":"","family":"Wang","given":"Yanming","non-dropping-particle":"","parse-names":false,"suffix":""},{"dropping-particle":"","family":"Blomqvist","given":"Gunnar","non-dropping-particle":"","parse-names":false,"suffix":""},{"dropping-particle":"","family":"Holt","given":"Daniel P.","non-dropping-particle":"","parse-names":false,"suffix":""},{"dropping-particle":"","family":"Bergström","given":"Mats","non-dropping-particle":"","parse-names":false,"suffix":""},{"dropping-particle":"","family":"Savitcheva","given":"Irina","non-dropping-particle":"","parse-names":false,"suffix":""},{"dropping-particle":"","family":"Huang","given":"Guo Feng","non-dropping-particle":"","parse-names":false,"suffix":""},{"dropping-particle":"","family":"Estrada","given":"Sergio","non-dropping-particle":"","parse-names":false,"suffix":""},{"dropping-particle":"","family":"Ausén","given":"Birgitta","non-dropping-particle":"","parse-names":false,"suffix":""},{"dropping-particle":"","family":"Debnath","given":"Manik L.","non-dropping-particle":"","parse-names":false,"suffix":""},{"dropping-particle":"","family":"Barletta","given":"Julien","non-dropping-particle":"","parse-names":false,"suffix":""},{"dropping-particle":"","family":"Price","given":"Julie C.","non-dropping-particle":"","parse-names":false,"suffix":""},{"dropping-particle":"","family":"Sandell","given":"Johan","non-dropping-particle":"","parse-names":false,"suffix":""},{"dropping-particle":"","family":"Lopresti","given":"Brian J.","non-dropping-particle":"","parse-names":false,"suffix":""},{"dropping-particle":"","family":"Wall","given":"Anders","non-dropping-particle":"","parse-names":false,"suffix":""},{"dropping-particle":"","family":"Koivisto","given":"Pernilla","non-dropping-particle":"","parse-names":false,"suffix":""},{"dropping-particle":"","family":"Antoni","given":"Gunnar","non-dropping-particle":"","parse-names":false,"suffix":""},{"dropping-particle":"","family":"Mathis","given":"Chester A.","non-dropping-particle":"","parse-names":false,"suffix":""},{"dropping-particle":"","family":"Långström","given":"Bengt","non-dropping-particle":"","parse-names":false,"suffix":""}],"container-title":"Annals of Neurology","id":"ITEM-1","issue":"3","issued":{"date-parts":[["2004"]]},"page":"306-319","title":"Imaging Brain Amyloid in Alzheimer's Disease with Pittsburgh Compound-B","type":"article-journal","volume":"55"},"uris":["http://www.mendeley.com/documents/?uuid=5816f818-5ca6-421e-b3f7-907284df58c6"]}],"mendeley":{"formattedCitation":"(Klunk et al. 2004)","plainTextFormattedCitation":"(Klunk et al. 2004)","previouslyFormattedCitation":"(Klunk et al. 2004)"},"properties":{"noteIndex":0},"schema":"https://github.com/citation-style-language/schema/raw/master/csl-citation.json"}</w:instrText>
      </w:r>
      <w:r w:rsidR="006E51B5">
        <w:rPr>
          <w:rFonts w:eastAsiaTheme="minorHAnsi"/>
          <w:b w:val="0"/>
          <w:bCs/>
          <w:color w:val="000000" w:themeColor="text1"/>
          <w:sz w:val="22"/>
          <w:szCs w:val="22"/>
        </w:rPr>
        <w:fldChar w:fldCharType="separate"/>
      </w:r>
      <w:r w:rsidR="006E51B5" w:rsidRPr="006E51B5">
        <w:rPr>
          <w:rFonts w:eastAsiaTheme="minorHAnsi"/>
          <w:b w:val="0"/>
          <w:bCs/>
          <w:noProof/>
          <w:color w:val="000000" w:themeColor="text1"/>
          <w:sz w:val="22"/>
          <w:szCs w:val="22"/>
        </w:rPr>
        <w:t>(Klunk et al. 2004)</w:t>
      </w:r>
      <w:r w:rsidR="006E51B5">
        <w:rPr>
          <w:rFonts w:eastAsiaTheme="minorHAnsi"/>
          <w:b w:val="0"/>
          <w:bCs/>
          <w:color w:val="000000" w:themeColor="text1"/>
          <w:sz w:val="22"/>
          <w:szCs w:val="22"/>
        </w:rPr>
        <w:fldChar w:fldCharType="end"/>
      </w:r>
      <w:r w:rsidRPr="00C36DB0">
        <w:rPr>
          <w:rFonts w:eastAsiaTheme="minorHAnsi"/>
          <w:b w:val="0"/>
          <w:bCs/>
          <w:color w:val="000000" w:themeColor="text1"/>
          <w:sz w:val="22"/>
          <w:szCs w:val="22"/>
        </w:rPr>
        <w:t xml:space="preserve"> and 2. Diagnosis based on fluid biomarkers </w:t>
      </w:r>
      <w:r w:rsidR="006E51B5">
        <w:rPr>
          <w:rFonts w:eastAsiaTheme="minorHAnsi"/>
          <w:b w:val="0"/>
          <w:bCs/>
          <w:color w:val="000000" w:themeColor="text1"/>
          <w:sz w:val="22"/>
          <w:szCs w:val="22"/>
        </w:rPr>
        <w:fldChar w:fldCharType="begin" w:fldLock="1"/>
      </w:r>
      <w:r w:rsidR="006E51B5">
        <w:rPr>
          <w:rFonts w:eastAsiaTheme="minorHAnsi"/>
          <w:b w:val="0"/>
          <w:bCs/>
          <w:color w:val="000000" w:themeColor="text1"/>
          <w:sz w:val="22"/>
          <w:szCs w:val="22"/>
        </w:rPr>
        <w:instrText>ADDIN CSL_CITATION {"citationItems":[{"id":"ITEM-1","itemData":{"DOI":"10.1073/pnas.0409336102","ISBN":"0027-8424 (Print)\\r0027-8424 (Linking)","ISSN":"0027-8424","PMID":"15695586","abstract":"The recently developed ultrasensitive bio-barcode assay was used to measure the concentration of amyloid-beta-derived diffusible ligands (ADDLs), a potential soluble pathogenic Alzheimer's disease (AD) marker, in the cerebrospinal fluid (CSF) of 30 individuals. ADDL concentrations for the subjects diagnosed with AD were consistently higher than the levels in the CSF taken from nondemented age-matched controls. Studies of ADDLs or for any other potential pathogenic AD markers in CSF have not been possible because of their low concentration in CSF (&lt;1 pM). This study is a step toward a diagnostic tool, based on soluble pathogenic markers for the debilitating disease.","author":[{"dropping-particle":"","family":"Georganopoulou","given":"D. G.","non-dropping-particle":"","parse-names":false,"suffix":""},{"dropping-particle":"","family":"Chang","given":"L.","non-dropping-particle":"","parse-names":false,"suffix":""},{"dropping-particle":"","family":"Nam","given":"J.-M.","non-dropping-particle":"","parse-names":false,"suffix":""},{"dropping-particle":"","family":"Thaxton","given":"C. S.","non-dropping-particle":"","parse-names":false,"suffix":""},{"dropping-particle":"","family":"Mufson","given":"E. J.","non-dropping-particle":"","parse-names":false,"suffix":""},{"dropping-particle":"","family":"Klein","given":"W. L.","non-dropping-particle":"","parse-names":false,"suffix":""},{"dropping-particle":"","family":"Mirkin","given":"C. A.","non-dropping-particle":"","parse-names":false,"suffix":""}],"container-title":"Proceedings of the National Academy of Sciences","id":"ITEM-1","issue":"7","issued":{"date-parts":[["2005"]]},"page":"2273-2276","title":"From The Cover: Nanoparticle-based detection in cerebral spinal fluid of a soluble pathogenic biomarker for Alzheimer's disease","type":"article-journal","volume":"102"},"uris":["http://www.mendeley.com/documents/?uuid=89a9c2c1-c9a8-4159-b823-f0bfc6ec6ad9"]}],"mendeley":{"formattedCitation":"(Georganopoulou et al. 2005)","plainTextFormattedCitation":"(Georganopoulou et al. 2005)","previouslyFormattedCitation":"(Georganopoulou et al. 2005)"},"properties":{"noteIndex":0},"schema":"https://github.com/citation-style-language/schema/raw/master/csl-citation.json"}</w:instrText>
      </w:r>
      <w:r w:rsidR="006E51B5">
        <w:rPr>
          <w:rFonts w:eastAsiaTheme="minorHAnsi"/>
          <w:b w:val="0"/>
          <w:bCs/>
          <w:color w:val="000000" w:themeColor="text1"/>
          <w:sz w:val="22"/>
          <w:szCs w:val="22"/>
        </w:rPr>
        <w:fldChar w:fldCharType="separate"/>
      </w:r>
      <w:r w:rsidR="006E51B5" w:rsidRPr="006E51B5">
        <w:rPr>
          <w:rFonts w:eastAsiaTheme="minorHAnsi"/>
          <w:b w:val="0"/>
          <w:bCs/>
          <w:noProof/>
          <w:color w:val="000000" w:themeColor="text1"/>
          <w:sz w:val="22"/>
          <w:szCs w:val="22"/>
        </w:rPr>
        <w:t>(Georganopoulou et al. 2005)</w:t>
      </w:r>
      <w:r w:rsidR="006E51B5">
        <w:rPr>
          <w:rFonts w:eastAsiaTheme="minorHAnsi"/>
          <w:b w:val="0"/>
          <w:bCs/>
          <w:color w:val="000000" w:themeColor="text1"/>
          <w:sz w:val="22"/>
          <w:szCs w:val="22"/>
        </w:rPr>
        <w:fldChar w:fldCharType="end"/>
      </w:r>
      <w:r w:rsidR="006E51B5">
        <w:rPr>
          <w:rFonts w:eastAsiaTheme="minorHAnsi"/>
          <w:b w:val="0"/>
          <w:bCs/>
          <w:color w:val="000000" w:themeColor="text1"/>
          <w:sz w:val="22"/>
          <w:szCs w:val="22"/>
        </w:rPr>
        <w:t>.</w:t>
      </w:r>
      <w:r w:rsidR="000F360C">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Plaques (extracellular deposits of amyloid beta in gray matter of brain) and NFT or Neurofibrillary Tangles (Aggregates of Hyper Phosphorylated tau protein) are the main causes of Alzheimer’s disease.</w:t>
      </w:r>
      <w:r w:rsidR="000F360C">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Amyloid Beta (Denotes, the peptide of 36-43 amino acids that are mainly involved in Alzheimer’s disease) is formed by clipping normal neuron protein amyloid precursor protein or simply APP. Secretase enzyme can cleave APP. Among several kinds of secratases, if APP is cleaved by Beta secratase and followed by gamma secratase then two kinds of amyloid beta are found A</w:t>
      </w:r>
      <w:r w:rsidR="006E51B5">
        <w:rPr>
          <w:rFonts w:eastAsiaTheme="minorHAnsi"/>
          <w:b w:val="0"/>
          <w:bCs/>
          <w:color w:val="000000" w:themeColor="text1"/>
          <w:sz w:val="22"/>
          <w:szCs w:val="22"/>
        </w:rPr>
        <w:t>B</w:t>
      </w:r>
      <w:r w:rsidRPr="00C36DB0">
        <w:rPr>
          <w:rFonts w:eastAsiaTheme="minorHAnsi"/>
          <w:b w:val="0"/>
          <w:bCs/>
          <w:color w:val="000000" w:themeColor="text1"/>
          <w:sz w:val="22"/>
          <w:szCs w:val="22"/>
        </w:rPr>
        <w:t xml:space="preserve">40 and AB42. These proteins form intracellular but exert their damaging effects while transported outside of the cell. AB42 is most highly concentrated Amyloid beta in neurotic plaques; AB40   is more concentrated in cerebrovascular plaques </w:t>
      </w:r>
      <w:r w:rsidR="006E51B5">
        <w:rPr>
          <w:rFonts w:eastAsiaTheme="minorHAnsi"/>
          <w:b w:val="0"/>
          <w:bCs/>
          <w:color w:val="000000" w:themeColor="text1"/>
          <w:sz w:val="22"/>
          <w:szCs w:val="22"/>
        </w:rPr>
        <w:fldChar w:fldCharType="begin" w:fldLock="1"/>
      </w:r>
      <w:r w:rsidR="006E51B5">
        <w:rPr>
          <w:rFonts w:eastAsiaTheme="minorHAnsi"/>
          <w:b w:val="0"/>
          <w:bCs/>
          <w:color w:val="000000" w:themeColor="text1"/>
          <w:sz w:val="22"/>
          <w:szCs w:val="22"/>
        </w:rPr>
        <w:instrText>ADDIN CSL_CITATION {"citationItems":[{"id":"ITEM-1","itemData":{"DOI":"10.1016/S0002-9440(10)65184-X","ISSN":"00029440","abstract":"We have characterized amyloid β peptide (Aβ) concentration, Aβ deposition, paired helical filament formation, cerebrovascular amyloid angiopathy, apolipoprotein E (ApoE) allotype, and synaptophysin concentration in entorhinal cortex and superior frontal gyrus of normal elderly control (ND) patients, Alzheimer's disease (AD) patients, and high pathology control (HPC) patients who meet pathological criteria for AD but show no synapse loss or overt antemortem symptoms of dementia. The measures of Aβ deposition, Aβ-immunoreactive plaques with and without cores, thioflavin histofluorescent plaques, and concentrations of insoluble Aβ, failed to distinguish HPC from AD patients and were poor correlates of synaptic change. By contrast, concentrations of soluble Aβ clearly distinguished HPC from Aβ patients and were a strong inverse correlate of synapse loss. Further investigation revealed that Aβ40, whether in soluble or insoluble form, was a particularly useful measure for classifying ND, HPC, and Aδ patients compared with Aβ42. Aβ40 is known to be elevated in cerebrovascular amyloid deposits, and Aβ40 (but not Aβ42) levels, cerebrovascular amyloid angiopathy, and ApoE4 allele frequency were all highly correlated with each other. Although paired helical filaments in the form of neurofibrillary tangles or a penumbra of neurites surrounding amyloid cores also distinguished HPC from AD patients, they were less robust predictors of synapse change compared with soluble Aβ, particularly soluble Aβ40. Previous experiments attempting to relate Aβ deposition to the neurodegeneration that underlies AD dementia may have failed because they assayed the classical, visible forms of the molecule, insoluble neuropil plaques, rather than the soluble, unseen forms of the molecule.","author":[{"dropping-particle":"","family":"Lue","given":"Lih Fen","non-dropping-particle":"","parse-names":false,"suffix":""},{"dropping-particle":"","family":"Kuo","given":"Yu Min","non-dropping-particle":"","parse-names":false,"suffix":""},{"dropping-particle":"","family":"Roher","given":"Alex E.","non-dropping-particle":"","parse-names":false,"suffix":""},{"dropping-particle":"","family":"Brachova","given":"Libuse","non-dropping-particle":"","parse-names":false,"suffix":""},{"dropping-particle":"","family":"Shen","given":"Yong","non-dropping-particle":"","parse-names":false,"suffix":""},{"dropping-particle":"","family":"Sue","given":"Lucia","non-dropping-particle":"","parse-names":false,"suffix":""},{"dropping-particle":"","family":"Beach","given":"Thomas","non-dropping-particle":"","parse-names":false,"suffix":""},{"dropping-particle":"","family":"Kurth","given":"Janice H.","non-dropping-particle":"","parse-names":false,"suffix":""},{"dropping-particle":"","family":"Rydel","given":"Russel E.","non-dropping-particle":"","parse-names":false,"suffix":""},{"dropping-particle":"","family":"Rogers","given":"Joseph","non-dropping-particle":"","parse-names":false,"suffix":""}],"container-title":"American Journal of Pathology","id":"ITEM-1","issue":"3","issued":{"date-parts":[["1999"]]},"page":"853-862","title":"Soluble amyloid β peptide concentration as a predictor of synaptic change in Alzheimer's disease","type":"article-journal","volume":"155"},"uris":["http://www.mendeley.com/documents/?uuid=5692df12-3163-4c94-a588-020f1d42abdf"]}],"mendeley":{"formattedCitation":"(Lue et al. 1999)","plainTextFormattedCitation":"(Lue et al. 1999)","previouslyFormattedCitation":"(Lue et al. 1999)"},"properties":{"noteIndex":0},"schema":"https://github.com/citation-style-language/schema/raw/master/csl-citation.json"}</w:instrText>
      </w:r>
      <w:r w:rsidR="006E51B5">
        <w:rPr>
          <w:rFonts w:eastAsiaTheme="minorHAnsi"/>
          <w:b w:val="0"/>
          <w:bCs/>
          <w:color w:val="000000" w:themeColor="text1"/>
          <w:sz w:val="22"/>
          <w:szCs w:val="22"/>
        </w:rPr>
        <w:fldChar w:fldCharType="separate"/>
      </w:r>
      <w:r w:rsidR="006E51B5" w:rsidRPr="006E51B5">
        <w:rPr>
          <w:rFonts w:eastAsiaTheme="minorHAnsi"/>
          <w:b w:val="0"/>
          <w:bCs/>
          <w:noProof/>
          <w:color w:val="000000" w:themeColor="text1"/>
          <w:sz w:val="22"/>
          <w:szCs w:val="22"/>
        </w:rPr>
        <w:t>(Lue et al. 1999)</w:t>
      </w:r>
      <w:r w:rsidR="006E51B5">
        <w:rPr>
          <w:rFonts w:eastAsiaTheme="minorHAnsi"/>
          <w:b w:val="0"/>
          <w:bCs/>
          <w:color w:val="000000" w:themeColor="text1"/>
          <w:sz w:val="22"/>
          <w:szCs w:val="22"/>
        </w:rPr>
        <w:fldChar w:fldCharType="end"/>
      </w:r>
      <w:r w:rsidR="006E51B5">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AB40 is soluble and innocuous and AB42 is insoluble, most toxic one </w:t>
      </w:r>
      <w:r w:rsidR="006E51B5">
        <w:rPr>
          <w:rFonts w:eastAsiaTheme="minorHAnsi"/>
          <w:b w:val="0"/>
          <w:bCs/>
          <w:color w:val="000000" w:themeColor="text1"/>
          <w:sz w:val="22"/>
          <w:szCs w:val="22"/>
        </w:rPr>
        <w:fldChar w:fldCharType="begin" w:fldLock="1"/>
      </w:r>
      <w:r w:rsidR="006E51B5">
        <w:rPr>
          <w:rFonts w:eastAsiaTheme="minorHAnsi"/>
          <w:b w:val="0"/>
          <w:bCs/>
          <w:color w:val="000000" w:themeColor="text1"/>
          <w:sz w:val="22"/>
          <w:szCs w:val="22"/>
        </w:rPr>
        <w:instrText>ADDIN CSL_CITATION {"citationItems":[{"id":"ITEM-1","itemData":{"DOI":"10.1038/nn.3028","ISBN":"1546-1726 (Electronic)\\n1097-6256 (Linking)","ISSN":"10976256","PMID":"22286176","abstract":"The 'toxic Aβ oligomer' hypothesis has attracted considerable attention among Alzheimer's disease researchers as a way of resolving the lack of correlation between deposited amyloid-β (Aβ) in amyloid plaques-in terms of both amount and location-and cognitive impairment or neurodegeneration. However, the lack of a common, agreed-upon experimental description of the toxic Aβ oligomer makes interpretation and direct comparison of data between different research groups impossible. Here we critically review the evidence supporting toxic Aβ oligomers as drivers of neurodegeneration and make some suggestions that might facilitate progress in this complex field.","author":[{"dropping-particle":"","family":"Benilova","given":"Iryna","non-dropping-particle":"","parse-names":false,"suffix":""},{"dropping-particle":"","family":"Karran","given":"Eric","non-dropping-particle":"","parse-names":false,"suffix":""},{"dropping-particle":"","family":"Strooper","given":"Bart","non-dropping-particle":"De","parse-names":false,"suffix":""}],"container-title":"Nature Neuroscience","id":"ITEM-1","issue":"3","issued":{"date-parts":[["2012"]]},"page":"349-357","title":"The toxic Aβ oligomer and Alzheimer's disease: An emperor in need of clothes","type":"article","volume":"15"},"uris":["http://www.mendeley.com/documents/?uuid=7433483d-d0ef-4829-a787-799241488e60"]}],"mendeley":{"formattedCitation":"(Benilova et al. 2012)","plainTextFormattedCitation":"(Benilova et al. 2012)","previouslyFormattedCitation":"(Benilova et al. 2012)"},"properties":{"noteIndex":0},"schema":"https://github.com/citation-style-language/schema/raw/master/csl-citation.json"}</w:instrText>
      </w:r>
      <w:r w:rsidR="006E51B5">
        <w:rPr>
          <w:rFonts w:eastAsiaTheme="minorHAnsi"/>
          <w:b w:val="0"/>
          <w:bCs/>
          <w:color w:val="000000" w:themeColor="text1"/>
          <w:sz w:val="22"/>
          <w:szCs w:val="22"/>
        </w:rPr>
        <w:fldChar w:fldCharType="separate"/>
      </w:r>
      <w:r w:rsidR="006E51B5" w:rsidRPr="006E51B5">
        <w:rPr>
          <w:rFonts w:eastAsiaTheme="minorHAnsi"/>
          <w:b w:val="0"/>
          <w:bCs/>
          <w:noProof/>
          <w:color w:val="000000" w:themeColor="text1"/>
          <w:sz w:val="22"/>
          <w:szCs w:val="22"/>
        </w:rPr>
        <w:t>(Benilova et al. 2012)</w:t>
      </w:r>
      <w:r w:rsidR="006E51B5">
        <w:rPr>
          <w:rFonts w:eastAsiaTheme="minorHAnsi"/>
          <w:b w:val="0"/>
          <w:bCs/>
          <w:color w:val="000000" w:themeColor="text1"/>
          <w:sz w:val="22"/>
          <w:szCs w:val="22"/>
        </w:rPr>
        <w:fldChar w:fldCharType="end"/>
      </w:r>
      <w:r w:rsidR="006E51B5" w:rsidRPr="00C36DB0">
        <w:rPr>
          <w:rFonts w:eastAsiaTheme="minorHAnsi"/>
          <w:b w:val="0"/>
          <w:bCs/>
          <w:color w:val="000000" w:themeColor="text1"/>
          <w:sz w:val="22"/>
          <w:szCs w:val="22"/>
        </w:rPr>
        <w:t xml:space="preserve"> and</w:t>
      </w:r>
      <w:r w:rsidRPr="00C36DB0">
        <w:rPr>
          <w:rFonts w:eastAsiaTheme="minorHAnsi"/>
          <w:b w:val="0"/>
          <w:bCs/>
          <w:color w:val="000000" w:themeColor="text1"/>
          <w:sz w:val="22"/>
          <w:szCs w:val="22"/>
        </w:rPr>
        <w:t xml:space="preserve"> clumps together and form insoluble amyloid pla</w:t>
      </w:r>
      <w:r>
        <w:rPr>
          <w:rFonts w:eastAsiaTheme="minorHAnsi"/>
          <w:b w:val="0"/>
          <w:bCs/>
          <w:color w:val="000000" w:themeColor="text1"/>
          <w:sz w:val="22"/>
          <w:szCs w:val="22"/>
        </w:rPr>
        <w:t>q</w:t>
      </w:r>
      <w:r w:rsidRPr="00C36DB0">
        <w:rPr>
          <w:rFonts w:eastAsiaTheme="minorHAnsi"/>
          <w:b w:val="0"/>
          <w:bCs/>
          <w:color w:val="000000" w:themeColor="text1"/>
          <w:sz w:val="22"/>
          <w:szCs w:val="22"/>
        </w:rPr>
        <w:t>ues</w:t>
      </w:r>
      <w:r>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 xml:space="preserve">with excitatory synapse loss </w:t>
      </w:r>
      <w:r w:rsidR="006E51B5">
        <w:rPr>
          <w:rFonts w:eastAsiaTheme="minorHAnsi"/>
          <w:b w:val="0"/>
          <w:bCs/>
          <w:color w:val="000000" w:themeColor="text1"/>
          <w:sz w:val="22"/>
          <w:szCs w:val="22"/>
        </w:rPr>
        <w:fldChar w:fldCharType="begin" w:fldLock="1"/>
      </w:r>
      <w:r w:rsidR="00730ABC">
        <w:rPr>
          <w:rFonts w:eastAsiaTheme="minorHAnsi"/>
          <w:b w:val="0"/>
          <w:bCs/>
          <w:color w:val="000000" w:themeColor="text1"/>
          <w:sz w:val="22"/>
          <w:szCs w:val="22"/>
        </w:rPr>
        <w:instrText>ADDIN CSL_CITATION {"citationItems":[{"id":"ITEM-1","itemData":{"DOI":"10.1073/pnas.0811698106","ISBN":"0811698106","ISSN":"0027-8424","PMID":"19228947","abstract":"Synapse loss correlates with a cognitive decline in Alzheimer's disease (AD), but whether this is caused by fibrillar deposits known as senile plaques or soluble oligomeric forms of amyloid beta (Abeta) is controversial. By using array tomography, a technique that combines ultrathin sectioning of tissue with immunofluorescence, allowing precise quantification of small structures, such as synapses, we have tested the hypothesis that oligomeric Abeta surrounding plaques contributes to synapse loss in a mouse model of AD. We find that senile plaques are surrounded by a halo of oligomeric Abeta. Analysis of &gt;14,000 synapses (represented by PSD95-stained excitatory synapses) shows that there is a 60% loss of excitatory synapses in the halo of oligomeric Abeta surrounding plaques and that the density increases to reach almost control levels in volumes further than 50 microm from a plaque in an approximately linear fashion (linear regression, r(2) = 0.9; P &lt; 0.0001). Further, in transgenic cortex, microdeposits of oligomeric Abeta associate with a subset of excitatory synapses, which are significantly smaller than those not in contact with oligomeric Abeta. The proportion of excitatory synapses associated with Abeta correlates with decreasing density (correlation, -0.588; P &lt; 0.0001). These data show that senile plaques are a potential reservoir of oligomeric Abeta, which colocalizes with the postsynaptic density and is associated with spine collapse, reconciling the apparently competing schools of thought of \"plaque\" vs. \"oligomeric Abeta\" as the synaptotoxic species in the brain of AD patients.","author":[{"dropping-particle":"","family":"Koffie","given":"R. M.","non-dropping-particle":"","parse-names":false,"suffix":""},{"dropping-particle":"","family":"Meyer-Luehmann","given":"M.","non-dropping-particle":"","parse-names":false,"suffix":""},{"dropping-particle":"","family":"Hashimoto","given":"T.","non-dropping-particle":"","parse-names":false,"suffix":""},{"dropping-particle":"","family":"Adams","given":"K. W.","non-dropping-particle":"","parse-names":false,"suffix":""},{"dropping-particle":"","family":"Mielke","given":"M. L.","non-dropping-particle":"","parse-names":false,"suffix":""},{"dropping-particle":"","family":"Garcia-Alloza","given":"M.","non-dropping-particle":"","parse-names":false,"suffix":""},{"dropping-particle":"","family":"Micheva","given":"K. D.","non-dropping-particle":"","parse-names":false,"suffix":""},{"dropping-particle":"","family":"Smith","given":"S. J.","non-dropping-particle":"","parse-names":false,"suffix":""},{"dropping-particle":"","family":"Kim","given":"M. L.","non-dropping-particle":"","parse-names":false,"suffix":""},{"dropping-particle":"","family":"Lee","given":"V. M.","non-dropping-particle":"","parse-names":false,"suffix":""},{"dropping-particle":"","family":"Hyman","given":"B. T.","non-dropping-particle":"","parse-names":false,"suffix":""},{"dropping-particle":"","family":"Spires-Jones","given":"T. L.","non-dropping-particle":"","parse-names":false,"suffix":""}],"container-title":"Proceedings of the National Academy of Sciences","id":"ITEM-1","issue":"10","issued":{"date-parts":[["2009"]]},"page":"4012-4017","title":"Oligomeric amyloid   associates with postsynaptic densities and correlates with excitatory synapse loss near senile plaques","type":"article-journal","volume":"106"},"uris":["http://www.mendeley.com/documents/?uuid=c6846e12-7aec-4410-a7ca-c6142a32b3bc"]}],"mendeley":{"formattedCitation":"(Koffie et al. 2009)","plainTextFormattedCitation":"(Koffie et al. 2009)","previouslyFormattedCitation":"(Koffie et al. 2009)"},"properties":{"noteIndex":0},"schema":"https://github.com/citation-style-language/schema/raw/master/csl-citation.json"}</w:instrText>
      </w:r>
      <w:r w:rsidR="006E51B5">
        <w:rPr>
          <w:rFonts w:eastAsiaTheme="minorHAnsi"/>
          <w:b w:val="0"/>
          <w:bCs/>
          <w:color w:val="000000" w:themeColor="text1"/>
          <w:sz w:val="22"/>
          <w:szCs w:val="22"/>
        </w:rPr>
        <w:fldChar w:fldCharType="separate"/>
      </w:r>
      <w:r w:rsidR="006E51B5" w:rsidRPr="006E51B5">
        <w:rPr>
          <w:rFonts w:eastAsiaTheme="minorHAnsi"/>
          <w:b w:val="0"/>
          <w:bCs/>
          <w:noProof/>
          <w:color w:val="000000" w:themeColor="text1"/>
          <w:sz w:val="22"/>
          <w:szCs w:val="22"/>
        </w:rPr>
        <w:t>(Koffie et al. 2009)</w:t>
      </w:r>
      <w:r w:rsidR="006E51B5">
        <w:rPr>
          <w:rFonts w:eastAsiaTheme="minorHAnsi"/>
          <w:b w:val="0"/>
          <w:bCs/>
          <w:color w:val="000000" w:themeColor="text1"/>
          <w:sz w:val="22"/>
          <w:szCs w:val="22"/>
        </w:rPr>
        <w:fldChar w:fldCharType="end"/>
      </w:r>
      <w:r w:rsidR="006E51B5" w:rsidRPr="00C36DB0">
        <w:rPr>
          <w:rFonts w:eastAsiaTheme="minorHAnsi"/>
          <w:b w:val="0"/>
          <w:bCs/>
          <w:color w:val="000000" w:themeColor="text1"/>
          <w:sz w:val="22"/>
          <w:szCs w:val="22"/>
        </w:rPr>
        <w:t>, because</w:t>
      </w:r>
      <w:r w:rsidRPr="00C36DB0">
        <w:rPr>
          <w:rFonts w:eastAsiaTheme="minorHAnsi"/>
          <w:b w:val="0"/>
          <w:bCs/>
          <w:color w:val="000000" w:themeColor="text1"/>
          <w:sz w:val="22"/>
          <w:szCs w:val="22"/>
        </w:rPr>
        <w:t xml:space="preserve"> amyloid beta oligomers cause deterioration of synapse </w:t>
      </w:r>
      <w:r w:rsidR="00730ABC">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{"citationItems":[{"id":"ITEM-1","itemData":{"DOI":"10.1523/JNEUROSCI.3501-06.2007","ISBN":"1529-2401 (Electronic) 0270-6474 (Linking)","ISSN":"0270-6474","PMID":"17251419","abstract":"The basis for memory loss in early Alzheimer's disease (AD) seems likely to involve synaptic damage caused by soluble Abeta-derived oligomers (ADDLs). ADDLs have been shown to build up in the brain and CSF of AD patients and are known to interfere with mechanisms of synaptic plasticity, acting as gain-of-function ligands that attach to synapses. Because of the correlation between AD dementia and synaptic degeneration, we investigated here the ability of ADDLs to affect synapse composition, structure, and abundance. Using highly differentiated cultures of hippocampal neurons, a preferred model for studies of synapse cell biology, we found that ADDLs bound to neurons with specificity, attaching to presumed excitatory pyramidal neurons but not GABAergic neurons. Fractionation of ADDLs bound to forebrain synaptosomes showed association with postsynaptic density complexes containing NMDA receptors, consistent with observed attachment of ADDLs to dendritic spines. During binding to hippocampal neurons, ADDLs promoted a rapid decrease in membrane expression of memory-related receptors (NMDA and EphB2). Continued exposure resulted in abnormal spine morphology, with induction of long thin spines reminiscent of the morphology found in mental retardation, deafferentation, and prionoses. Ultimately, ADDLs caused a significant decrease in spine density. Synaptic deterioration, which was accompanied by decreased levels of the spine cytoskeletal protein drebrin, was blocked by the Alzheimer's therapeutic drug Namenda. The observed disruption of dendritic spines links ADDLs to a major facet of AD pathology, providing strong evidence that ADDLs in AD brain cause neuropil damage believed to underlie dementia.","author":[{"dropping-particle":"","family":"Lacor","given":"P. N.","non-dropping-particle":"","parse-names":false,"suffix":""},{"dropping-particle":"","family":"Buniel","given":"M. C.","non-dropping-particle":"","parse-names":false,"suffix":""},{"dropping-particle":"","family":"Furlow","given":"P. W.","non-dropping-particle":"","parse-names":false,"suffix":""},{"dropping-particle":"","family":"Sanz Clemente","given":"A.","non-dropping-particle":"","parse-names":false,"suffix":""},{"dropping-particle":"","family":"Velasco","given":"P. T.","non-dropping-particle":"","parse-names":false,"suffix":""},{"dropping-particle":"","family":"Wood","given":"M.","non-dropping-particle":"","parse-names":false,"suffix":""},{"dropping-particle":"","family":"Viola","given":"K. L.","non-dropping-particle":"","parse-names":false,"suffix":""},{"dropping-particle":"","family":"Klein","given":"W. L.","non-dropping-particle":"","parse-names":false,"suffix":""}],"container-title":"Journal of Neuroscience","id":"ITEM-1","issue":"4","issued":{"date-parts":[["2007"]]},"page":"796-807","title":"A  Oligomer-Induced Aberrations in Synapse Composition, Shape, and Density Provide a Molecular Basis for Loss of Connectivity in Alzheimer's Disease","type":"article-journal","volume":"27"},"uris":["http://www.mendeley.com/documents/?uuid=256b5e26-5b2c-470c-bce2-a633d605eeb5"]}],"mendeley":{"formattedCitation":"(Lacor et al. 2007)","plainTextFormattedCitation":"(Lacor et al. 2007)","previouslyFormattedCitation":"(Lacor et al. 2007)"},"properties":{"noteIndex":0},"schema":"https://github.com/citation-style-language/schema/raw/master/csl-citation.json"}</w:instrText>
      </w:r>
      <w:r w:rsidR="00730ABC">
        <w:rPr>
          <w:rFonts w:eastAsiaTheme="minorHAnsi"/>
          <w:b w:val="0"/>
          <w:bCs/>
          <w:color w:val="000000" w:themeColor="text1"/>
          <w:sz w:val="22"/>
          <w:szCs w:val="22"/>
        </w:rPr>
        <w:fldChar w:fldCharType="separate"/>
      </w:r>
      <w:r w:rsidR="00730ABC" w:rsidRPr="00730ABC">
        <w:rPr>
          <w:rFonts w:eastAsiaTheme="minorHAnsi"/>
          <w:b w:val="0"/>
          <w:bCs/>
          <w:noProof/>
          <w:color w:val="000000" w:themeColor="text1"/>
          <w:sz w:val="22"/>
          <w:szCs w:val="22"/>
        </w:rPr>
        <w:t>(Lacor et al. 2007)</w:t>
      </w:r>
      <w:r w:rsidR="00730ABC">
        <w:rPr>
          <w:rFonts w:eastAsiaTheme="minorHAnsi"/>
          <w:b w:val="0"/>
          <w:bCs/>
          <w:color w:val="000000" w:themeColor="text1"/>
          <w:sz w:val="22"/>
          <w:szCs w:val="22"/>
        </w:rPr>
        <w:fldChar w:fldCharType="end"/>
      </w:r>
      <w:r w:rsidR="006E51B5">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Two processes followed by amyloid plaque formation play important role in causing the death of neurons.1. Inflammation and oxidative damage and 2. Neurofibrillary tangles (NFT). Plaques followed by Neurofibrillary tangles are responsible for Synapse deterioration and synapse loss, which will further form Dementia. The formation of Plaques and Neuro fibrillary tangles </w:t>
      </w:r>
      <w:r w:rsidR="00730ABC" w:rsidRPr="00C36DB0">
        <w:rPr>
          <w:rFonts w:eastAsiaTheme="minorHAnsi"/>
          <w:b w:val="0"/>
          <w:bCs/>
          <w:color w:val="000000" w:themeColor="text1"/>
          <w:sz w:val="22"/>
          <w:szCs w:val="22"/>
        </w:rPr>
        <w:t>happened</w:t>
      </w:r>
      <w:r w:rsidRPr="00C36DB0">
        <w:rPr>
          <w:rFonts w:eastAsiaTheme="minorHAnsi"/>
          <w:b w:val="0"/>
          <w:bCs/>
          <w:color w:val="000000" w:themeColor="text1"/>
          <w:sz w:val="22"/>
          <w:szCs w:val="22"/>
        </w:rPr>
        <w:t xml:space="preserve"> due to hyper phosphorylation of tau protein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{"citationItems":[{"id":"ITEM-1","itemData":{"DOI":"10.2174/092986708785909111","ISBN":"0929-8673 (Print)\\r0929-8673 (Linking)","ISSN":"0929-8673","PMID":"18855662","abstract":"Alzheimer disease (AD) is the most common cause of dementia in adults. The current therapy for AD has only moderate efficacy in controlling symptoms, and it does not cure the disease. Recent studies have suggested that abnormal hyperphosphorylation of tau in the brain plays a vital role in the molecular pathogenesis of AD and in neurodegeneration. This article reviews the current advances in understanding of tau protein, regulation of tau phosphorylation, and the role of its abnormal hyperphosphorylation in neurofibrillary degeneration. Furthermore, several therapeutic strategies for treating AD on the basis of the important role of tau hyperphosphorylation in the pathogenesis of the disease are described. These strategies include (1) inhibition of glycogen synthase kinase-3beta (GSK-3beta), cyclin-dependent kinase 5 (cdk5), and other tau kinases; (2) restoration of PP2A activity; and (3) targeting tau O-GlcNAcylation. Development of drugs on the basis of these strategies is likely to lead to disease-modifying therapies for AD.","author":[{"dropping-particle":"","family":"Gong","given":"C-X","non-dropping-particle":"","parse-names":false,"suffix":""},{"dropping-particle":"","family":"Iqbal","given":"K","non-dropping-particle":"","parse-names":false,"suffix":""}],"container-title":"Current medicinal chemistry","id":"ITEM-1","issue":"23","issued":{"date-parts":[["2008"]]},"page":"2321-8","title":"Hyperphosphorylation of microtubule-associated protein tau: a promising therapeutic target for Alzheimer disease.","type":"article-journal","volume":"15"},"uris":["http://www.mendeley.com/documents/?uuid=8f00c86c-33e7-4706-acc7-e0059b262134"]}],"mendeley":{"formattedCitation":"(Gong and Iqbal 2008)","plainTextFormattedCitation":"(Gong and Iqbal 2008)","previouslyFormattedCitation":"(Gong and Iqbal 2008)"},"properties":{"noteIndex":0},"schema":"https://github.com/citation-style-language/schema/raw/master/csl-citation.json"}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(Gong and Iqbal 2008)</w:t>
      </w:r>
      <w:r w:rsidR="00935F26">
        <w:rPr>
          <w:rFonts w:eastAsiaTheme="minorHAnsi"/>
          <w:b w:val="0"/>
          <w:bCs/>
          <w:color w:val="000000" w:themeColor="text1"/>
          <w:sz w:val="22"/>
          <w:szCs w:val="22"/>
        </w:rPr>
        <w:fldChar w:fldCharType="end"/>
      </w:r>
      <w:r w:rsidR="00730ABC">
        <w:rPr>
          <w:rFonts w:eastAsiaTheme="minorHAnsi"/>
          <w:b w:val="0"/>
          <w:bCs/>
          <w:color w:val="000000" w:themeColor="text1"/>
          <w:sz w:val="22"/>
          <w:szCs w:val="22"/>
        </w:rPr>
        <w:t>.</w:t>
      </w:r>
      <w:r w:rsidR="000F360C">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As it said earlier that Tau protein hyper phosphorylation plays the key role in Alzheimer’s Disease progression through Plaques and Neuro Fibrillary Tangles (NFT) formation, So, it is important to identify Tau as a target for AD, moreover tau has some important cellular functions like stabilizing the skeletal scaffolding of neurons or the cytoskeletal micro tubules which can be hampered. For that reason, it is suitable to look at the earlier components in the pathological pathway which are responsible for tau hyper phosphorylation. There are two Pathways, which can progress the Tau Phosphorylation.</w:t>
      </w:r>
    </w:p>
    <w:p w14:paraId="3D725706" w14:textId="535CE1BB" w:rsidR="00C36DB0" w:rsidRPr="00C36DB0" w:rsidRDefault="00C36DB0" w:rsidP="00873AAE">
      <w:pPr>
        <w:pStyle w:val="Heading3"/>
        <w:keepNext w:val="0"/>
        <w:keepLines w:val="0"/>
        <w:spacing w:before="240" w:after="120"/>
        <w:rPr>
          <w:rFonts w:eastAsiaTheme="minorHAnsi"/>
          <w:b w:val="0"/>
          <w:bCs/>
          <w:color w:val="000000" w:themeColor="text1"/>
          <w:sz w:val="22"/>
          <w:szCs w:val="22"/>
        </w:rPr>
      </w:pPr>
      <w:r w:rsidRPr="00C36DB0">
        <w:rPr>
          <w:rFonts w:eastAsiaTheme="minorHAnsi"/>
          <w:b w:val="0"/>
          <w:bCs/>
          <w:color w:val="000000" w:themeColor="text1"/>
          <w:sz w:val="22"/>
          <w:szCs w:val="22"/>
        </w:rPr>
        <w:t xml:space="preserve">1. P/13/Akt/GSK-3Alpha/Beta Pathway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{"citationItems":[{"id":"ITEM-1","itemData":{"DOI":"10.1186/alzrt265","ISSN":"17589193","PMID":"25031641","abstract":"Alzheimer's disease (AD) is characterized by the formation of senile plaques and neurofibrillary tangles composed of phosphorylated Tau. Several findings suggest that correcting signal dysregulation for Tau phosphorylation in AD may offer a potential therapeutic approach. The PI3K/AKT/GSK-3β pathway has been shown to play a pivotal role in neuroprotection, enhancing cell survival by stimulating cell proliferation and inhibiting apoptosis. This pathway appears to be crucial in AD because it promotes protein hyper-phosphorylation in Tau. Understanding those regulations may provide a better efficacy of new therapeutic approaches. In this review, we summarize advances in the involvement of the PI3K/AKT/GSK-3β pathways in cell signaling of neuronal cells. We also review recent studies on the features of several diets and the signaling pathway involved in AD.","author":[{"dropping-particle":"","family":"Kitagishi","given":"Yasuko","non-dropping-particle":"","parse-names":false,"suffix":""},{"dropping-particle":"","family":"Nakanishi","given":"Atsuko","non-dropping-particle":"","parse-names":false,"suffix":""},{"dropping-particle":"","family":"Ogura","given":"Yasunori","non-dropping-particle":"","parse-names":false,"suffix":""},{"dropping-particle":"","family":"Matsuda","given":"Satoru","non-dropping-particle":"","parse-names":false,"suffix":""}],"container-title":"Alzheimer's Research and Therapy","id":"ITEM-1","issue":"3","issued":{"date-parts":[["2014"]]},"title":"Dietary regulation of PI3K/AKT/GSK-3β pathway in Alzheimer's disease","type":"article","volume":"6"},"uris":["http://www.mendeley.com/documents/?uuid=eaa31ec6-b8b6-469f-8763-6661b77aea61"]}],"mendeley":{"formattedCitation":"(Kitagishi et al. 2014)","plainTextFormattedCitation":"(Kitagishi et al. 2014)","previouslyFormattedCitation":"(Kitagishi et al. 2014)"},"properties":{"noteIndex":0},"schema":"https://github.com/citation-style-language/schema/raw/master/csl-citation.json"}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(Kitagishi et al. 2014)</w:t>
      </w:r>
      <w:r w:rsidR="00935F26">
        <w:rPr>
          <w:rFonts w:eastAsiaTheme="minorHAnsi"/>
          <w:b w:val="0"/>
          <w:bCs/>
          <w:color w:val="000000" w:themeColor="text1"/>
          <w:sz w:val="22"/>
          <w:szCs w:val="22"/>
        </w:rPr>
        <w:fldChar w:fldCharType="end"/>
      </w:r>
      <w:r w:rsidR="00935F26">
        <w:rPr>
          <w:rFonts w:eastAsiaTheme="minorHAnsi"/>
          <w:b w:val="0"/>
          <w:bCs/>
          <w:color w:val="000000" w:themeColor="text1"/>
          <w:sz w:val="22"/>
          <w:szCs w:val="22"/>
        </w:rPr>
        <w:t>.</w:t>
      </w:r>
    </w:p>
    <w:p w14:paraId="66816535" w14:textId="2855F35B" w:rsidR="00C36DB0" w:rsidRPr="00C36DB0" w:rsidRDefault="00C36DB0" w:rsidP="00873AAE">
      <w:pPr>
        <w:pStyle w:val="Heading3"/>
        <w:keepNext w:val="0"/>
        <w:keepLines w:val="0"/>
        <w:spacing w:before="240" w:after="120"/>
        <w:rPr>
          <w:rFonts w:eastAsiaTheme="minorHAnsi"/>
          <w:b w:val="0"/>
          <w:bCs/>
          <w:color w:val="000000" w:themeColor="text1"/>
          <w:sz w:val="22"/>
          <w:szCs w:val="22"/>
        </w:rPr>
      </w:pPr>
      <w:r w:rsidRPr="00C36DB0">
        <w:rPr>
          <w:rFonts w:eastAsiaTheme="minorHAnsi"/>
          <w:b w:val="0"/>
          <w:bCs/>
          <w:color w:val="000000" w:themeColor="text1"/>
          <w:sz w:val="22"/>
          <w:szCs w:val="22"/>
        </w:rPr>
        <w:t xml:space="preserve">2. P35 cleavage pathway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{"citationItems":[{"id":"ITEM-1","itemData":{"DOI":"10.1038/45159","ISBN":"0028-0836 (Print)\\r0028-0836 (Linking)","ISSN":"00280836","PMID":"10604467","abstract":"Cyclin-dependent kinase 5 (Cdk5) is required for proper development of the mammalian central nervous system. To be activated, Cdk5 has to associate with its regulatory subunit, p35. We have found that p25, a truncated form of p35, accumulates in neurons in the brains of patients with Alzheimer's disease. This accumulation correlates with an increase in Cdk5 kinase activity. Unlike p35, p25 is not readily degraded, and binding of p25 to Cdk5 constitutively activates Cdk5, changes its cellular location and alters its substrate specificity. In vivo the p25/Cdk5 complex hyperphosphorylates tau, which reduces tau's ability to associate with microtubules. Moreover, expression of the p25/Cdk5 complex in cultured primary neurons induces cytoskeletal disruption, morphological degeneration and apoptosis. These findings indicate that cleavage of p35, followed by accumulation of p25, may be involved in the pathogenesis of cytoskeletal abnormalities and neuronal death in neurodegenerative diseases.","author":[{"dropping-particle":"","family":"Patrick","given":"Gentry N.","non-dropping-particle":"","parse-names":false,"suffix":""},{"dropping-particle":"","family":"Zukerberg","given":"Lawrence","non-dropping-particle":"","parse-names":false,"suffix":""},{"dropping-particle":"","family":"Nikolic","given":"Margareta","non-dropping-particle":"","parse-names":false,"suffix":""},{"dropping-particle":"","family":"La Monte","given":"Suzanne","non-dropping-particle":"De","parse-names":false,"suffix":""},{"dropping-particle":"","family":"Dikkes","given":"Pieter","non-dropping-particle":"","parse-names":false,"suffix":""},{"dropping-particle":"","family":"Tsai","given":"Li Huei","non-dropping-particle":"","parse-names":false,"suffix":""}],"container-title":"Nature","id":"ITEM-1","issue":"6762","issued":{"date-parts":[["1999"]]},"page":"615-622","title":"Conversion of p35 to p25 deregulates Cdk5 activity and promotes neurodegeneration","type":"article-journal","volume":"402"},"uris":["http://www.mendeley.com/documents/?uuid=77a519dd-b7d7-465d-a2b4-477e18e18e6b"]}],"mendeley":{"formattedCitation":"(Patrick et al. 1999)","plainTextFormattedCitation":"(Patrick et al. 1999)","previouslyFormattedCitation":"(Patrick et al. 1999)"},"properties":{"noteIndex":0},"schema":"https://github.com/citation-style-language/schema/raw/master/csl-citation.json"}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(Patrick et al. 1999)</w:t>
      </w:r>
      <w:r w:rsidR="00935F26">
        <w:rPr>
          <w:rFonts w:eastAsiaTheme="minorHAnsi"/>
          <w:b w:val="0"/>
          <w:bCs/>
          <w:color w:val="000000" w:themeColor="text1"/>
          <w:sz w:val="22"/>
          <w:szCs w:val="22"/>
        </w:rPr>
        <w:fldChar w:fldCharType="end"/>
      </w:r>
      <w:r w:rsidR="00935F26">
        <w:rPr>
          <w:rFonts w:eastAsiaTheme="minorHAnsi"/>
          <w:b w:val="0"/>
          <w:bCs/>
          <w:color w:val="000000" w:themeColor="text1"/>
          <w:sz w:val="22"/>
          <w:szCs w:val="22"/>
        </w:rPr>
        <w:t>.</w:t>
      </w:r>
    </w:p>
    <w:p w14:paraId="15E77BEC" w14:textId="74FBA2F7" w:rsidR="00C36DB0" w:rsidRDefault="00C36DB0" w:rsidP="00873AAE">
      <w:pPr>
        <w:pStyle w:val="Heading3"/>
        <w:keepNext w:val="0"/>
        <w:keepLines w:val="0"/>
        <w:spacing w:before="240" w:after="120"/>
        <w:rPr>
          <w:rFonts w:eastAsiaTheme="minorHAnsi"/>
          <w:b w:val="0"/>
          <w:bCs/>
          <w:color w:val="000000" w:themeColor="text1"/>
          <w:sz w:val="22"/>
          <w:szCs w:val="22"/>
        </w:rPr>
      </w:pPr>
      <w:r w:rsidRPr="00C36DB0">
        <w:rPr>
          <w:rFonts w:eastAsiaTheme="minorHAnsi"/>
          <w:b w:val="0"/>
          <w:bCs/>
          <w:color w:val="000000" w:themeColor="text1"/>
          <w:sz w:val="22"/>
          <w:szCs w:val="22"/>
        </w:rPr>
        <w:t xml:space="preserve">For this study, the P35 cleavage pathway has been chosen. This pathway aids the Tau hyper phosphorylation by exploiting four components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{"citationItems":[{"id":"ITEM-1","itemData":{"DOI":"10.2174/092986708785909111","ISBN":"0929-8673 (Print)\\r0929-8673 (Linking)","ISSN":"0929-8673","PMID":"18855662","abstract":"Alzheimer disease (AD) is the most common cause of dementia in adults. The current therapy for AD has only moderate efficacy in controlling symptoms, and it does not cure the disease. Recent studies have suggested that abnormal hyperphosphorylation of tau in the brain plays a vital role in the molecular pathogenesis of AD and in neurodegeneration. This article reviews the current advances in understanding of tau protein, regulation of tau phosphorylation, and the role of its abnormal hyperphosphorylation in neurofibrillary degeneration. Furthermore, several therapeutic strategies for treating AD on the basis of the important role of tau hyperphosphorylation in the pathogenesis of the disease are described. These strategies include (1) inhibition of glycogen synthase kinase-3beta (GSK-3beta), cyclin-dependent kinase 5 (cdk5), and other tau kinases; (2) restoration of PP2A activity; and (3) targeting tau O-GlcNAcylation. Development of drugs on the basis of these strategies is likely to lead to disease-modifying therapies for AD.","author":[{"dropping-particle":"","family":"Gong","given":"C-X","non-dropping-particle":"","parse-names":false,"suffix":""},{"dropping-particle":"","family":"Iqbal","given":"K","non-dropping-particle":"","parse-names":false,"suffix":""}],"container-title":"Current medicinal chemistry","id":"ITEM-1","issue":"23","issued":{"date-parts":[["2008"]]},"page":"2321-8","title":"Hyperphosphorylation of microtubule-associated protein tau: a promising therapeutic target for Alzheimer disease.","type":"article-journal","volume":"15"},"uris":["http://www.mendeley.com/documents/?uuid=8f00c86c-33e7-4706-acc7-e0059b262134"]}],"mendeley":{"formattedCitation":"(Gong and Iqbal 2008)","plainTextFormattedCitation":"(Gong and Iqbal 2008)","previouslyFormattedCitation":"(Gong and Iqbal 2008)"},"properties":{"noteIndex":0},"schema":"https://github.com/citation-style-language/schema/raw/master/csl-citation.json"}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(Gong and Iqbal 2008)</w:t>
      </w:r>
      <w:r w:rsidR="00935F26">
        <w:rPr>
          <w:rFonts w:eastAsiaTheme="minorHAnsi"/>
          <w:b w:val="0"/>
          <w:bCs/>
          <w:color w:val="000000" w:themeColor="text1"/>
          <w:sz w:val="22"/>
          <w:szCs w:val="22"/>
        </w:rPr>
        <w:fldChar w:fldCharType="end"/>
      </w:r>
      <w:r w:rsidR="00935F26">
        <w:rPr>
          <w:rFonts w:eastAsiaTheme="minorHAnsi"/>
          <w:b w:val="0"/>
          <w:bCs/>
          <w:color w:val="000000" w:themeColor="text1"/>
          <w:sz w:val="22"/>
          <w:szCs w:val="22"/>
        </w:rPr>
        <w:t xml:space="preserve">. </w:t>
      </w:r>
      <w:r w:rsidRPr="00C36DB0">
        <w:rPr>
          <w:rFonts w:eastAsiaTheme="minorHAnsi"/>
          <w:b w:val="0"/>
          <w:bCs/>
          <w:color w:val="000000" w:themeColor="text1"/>
          <w:sz w:val="22"/>
          <w:szCs w:val="22"/>
        </w:rPr>
        <w:t>P35 protein, Calpain enzyme, CDK5 and P25 Protein. In Short P35 cleaved by an enzyme named Calpain. Cleavage of P35 produces P25. This P25 form complex with CDK5 (Cycline dependent Kinase 5) and activates it</w:t>
      </w:r>
      <w:r w:rsidR="00935F26">
        <w:rPr>
          <w:rFonts w:eastAsiaTheme="minorHAnsi"/>
          <w:b w:val="0"/>
          <w:bCs/>
          <w:color w:val="000000" w:themeColor="text1"/>
          <w:sz w:val="22"/>
          <w:szCs w:val="22"/>
        </w:rPr>
        <w:t xml:space="preserve">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{"citationItems":[{"id":"ITEM-1","itemData":{"DOI":"10.1385/JMN:19:3:267","ISSN":"0895-8696","PMID":"12540052","abstract":"Cyclin-dependent kinase-5 (cdk5) is suggested to play a role in tau phosphorylation and contribute to the pathogenesis of Alzheimer's disease (AD). One of its activators, p25, is dramatically increased in AD brains where p25 and cdk5 are colocalized with neurofibrillary tangles. Several animal models have shown a correlation of p25/cdk5 activities with tau phosphorylation. Overexpression of p25/cdk5 in nueronal cultures not only leads to tau phosphorylation but also cytoskeletal abnormalities and neurodegeneration. Therefore, cdk5 kinase inhibitors are potential therapeutic agents for the treatment of AD. Availability of potent, selective, brain permeable cdk5 inhibitors and relevant animal models in which their efficacy can be treated will be critical in the development of these inhibitors.","author":[{"dropping-particle":"","family":"Lau","given":"Lit-Fui","non-dropping-particle":"","parse-names":false,"suffix":""},{"dropping-particle":"","family":"Seymour","given":"Patricia a","non-dropping-particle":"","parse-names":false,"suffix":""},{"dropping-particle":"","family":"Sanner","given":"Mark a","non-dropping-particle":"","parse-names":false,"suffix":""},{"dropping-particle":"","family":"Schachter","given":"Joel B","non-dropping-particle":"","parse-names":false,"suffix":""}],"container-title":"Journal of molecular neuroscience : MN","id":"ITEM-1","issue":"3","issued":{"date-parts":[["2002"]]},"page":"267-73","title":"Cdk5 as a drug target for the treatment of Alzheimer's disease.","type":"article-journal","volume":"19"},"uris":["http://www.mendeley.com/documents/?uuid=116235ba-1820-42f1-9cd1-f6943a5f23da"]}],"mendeley":{"formattedCitation":"(Lau et al. 2002)","plainTextFormattedCitation":"(Lau et al. 2002)","previouslyFormattedCitation":"(Lau et al. 2002)"},"properties":{"noteIndex":0},"schema":"https://github.com/citation-style-language/schema/raw/master/csl-citation.json"}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(Lau et al. 2002)</w:t>
      </w:r>
      <w:r w:rsidR="00935F26">
        <w:rPr>
          <w:rFonts w:eastAsiaTheme="minorHAnsi"/>
          <w:b w:val="0"/>
          <w:bCs/>
          <w:color w:val="000000" w:themeColor="text1"/>
          <w:sz w:val="22"/>
          <w:szCs w:val="22"/>
        </w:rPr>
        <w:fldChar w:fldCharType="end"/>
      </w:r>
      <w:r w:rsidR="00935F26">
        <w:rPr>
          <w:rFonts w:eastAsiaTheme="minorHAnsi"/>
          <w:b w:val="0"/>
          <w:bCs/>
          <w:color w:val="000000" w:themeColor="text1"/>
          <w:sz w:val="22"/>
          <w:szCs w:val="22"/>
        </w:rPr>
        <w:t>.</w:t>
      </w:r>
      <w:r w:rsidRPr="00C36DB0">
        <w:rPr>
          <w:rFonts w:eastAsiaTheme="minorHAnsi"/>
          <w:b w:val="0"/>
          <w:bCs/>
          <w:color w:val="000000" w:themeColor="text1"/>
          <w:sz w:val="22"/>
          <w:szCs w:val="22"/>
        </w:rPr>
        <w:t xml:space="preserve"> This complex Hyper phosphorylates Tau. It is clear that, every single component of this pathway can be a good target for the design of Anti Alzheimer’s Drug, but there is some problem.CDK5 is required for proper development of mammalian CNS (post mitotic development of neurons) </w:t>
      </w:r>
      <w:r w:rsidR="00935F26">
        <w:rPr>
          <w:rFonts w:eastAsiaTheme="minorHAnsi"/>
          <w:b w:val="0"/>
          <w:bCs/>
          <w:color w:val="000000" w:themeColor="text1"/>
          <w:sz w:val="22"/>
          <w:szCs w:val="22"/>
        </w:rPr>
        <w:fldChar w:fldCharType="begin" w:fldLock="1"/>
      </w:r>
      <w:r w:rsidR="00935F26">
        <w:rPr>
          <w:rFonts w:eastAsiaTheme="minorHAnsi"/>
          <w:b w:val="0"/>
          <w:bCs/>
          <w:color w:val="000000" w:themeColor="text1"/>
          <w:sz w:val="22"/>
          <w:szCs w:val="22"/>
        </w:rPr>
        <w:instrText>ADDIN CSL_CITATION {"citationItems":[{"id":"ITEM-1","itemData":{"DOI":"10.1074/jbc.M907757199","ISBN":"0021-9258 (Print)\\r0021-9258 (Linking)","ISSN":"00219258","PMID":"10748088","abstract":"Cyclin-dependent kinase 5 (CDK5) is a unique CDK, the activity of which can be detected in postmitotic neurons. To date, CDK5 purified from mammalian brains has always been associated with a truncated form of the 35-kDa major brain specific activator (p35, also known as nck5a) of CDK5, known as p25. In this study, we report that p35 can be cleaved to p25 both in vitro and in vivo by calpain. In a rat brain extract, p35 was cleaved to p25 by incubation with Ca(2+). This cleavage was inhibited by a calpain inhibitor peptide derived from calpastatin and was ablated by separating the p35.CDK5 from calpain by centrifugation. The p35 recovered in the pellet after centrifugation could then be cleaved to p25 by purified calpain. Cleavage of p35 was also induced in primary cultured neurons by treatment with a Ca(2+) ionophore and Ca(2+) and inhibited by calpain inhibitor I. The cleavage changed the solubility of the CDK5 active complex from the particulate fraction to the soluble fraction but did not affect the histone H1 kinase activity. Increased cleavage was detected in cultured neurons undergoing cell death, suggesting a role of the cleavage in neuronal cell death.","author":[{"dropping-particle":"","family":"Kusakawa","given":"Gen Ichi","non-dropping-particle":"","parse-names":false,"suffix":""},{"dropping-particle":"","family":"Saito","given":"Taro","non-dropping-particle":"","parse-names":false,"suffix":""},{"dropping-particle":"","family":"Onuki","given":"Reiko","non-dropping-particle":"","parse-names":false,"suffix":""},{"dropping-particle":"","family":"Ishiguro","given":"Koichi","non-dropping-particle":"","parse-names":false,"suffix":""},{"dropping-particle":"","family":"Kishimoto","given":"Takeo","non-dropping-particle":"","parse-names":false,"suffix":""},{"dropping-particle":"","family":"Hisanaga","given":"Shin Ichi","non-dropping-particle":"","parse-names":false,"suffix":""}],"container-title":"Journal of Biological Chemistry","id":"ITEM-1","issue":"22","issued":{"date-parts":[["2000"]]},"page":"17166-17172","title":"Calpain-dependent proteolytic cleavage of the p35 cyclin-dependent kinase 5 activator to p25","type":"article-journal","volume":"275"},"uris":["http://www.mendeley.com/documents/?uuid=8eeff84b-2755-402c-94f7-08a50723bc09"]}],"mendeley":{"formattedCitation":"(Kusakawa et al. 2000)","plainTextFormattedCitation":"(Kusakawa et al. 2000)","previouslyFormattedCitation":"(Kusakawa et al. 2000)"},"properties":{"noteIndex":0},"schema":"https://github.com/citation-style-language/schema/raw/master/csl-citation.json"}</w:instrText>
      </w:r>
      <w:r w:rsidR="00935F26">
        <w:rPr>
          <w:rFonts w:eastAsiaTheme="minorHAnsi"/>
          <w:b w:val="0"/>
          <w:bCs/>
          <w:color w:val="000000" w:themeColor="text1"/>
          <w:sz w:val="22"/>
          <w:szCs w:val="22"/>
        </w:rPr>
        <w:fldChar w:fldCharType="separate"/>
      </w:r>
      <w:r w:rsidR="00935F26" w:rsidRPr="00935F26">
        <w:rPr>
          <w:rFonts w:eastAsiaTheme="minorHAnsi"/>
          <w:b w:val="0"/>
          <w:bCs/>
          <w:noProof/>
          <w:color w:val="000000" w:themeColor="text1"/>
          <w:sz w:val="22"/>
          <w:szCs w:val="22"/>
        </w:rPr>
        <w:t>(Kusakawa et al. 2000)</w:t>
      </w:r>
      <w:r w:rsidR="00935F26">
        <w:rPr>
          <w:rFonts w:eastAsiaTheme="minorHAnsi"/>
          <w:b w:val="0"/>
          <w:bCs/>
          <w:color w:val="000000" w:themeColor="text1"/>
          <w:sz w:val="22"/>
          <w:szCs w:val="22"/>
        </w:rPr>
        <w:fldChar w:fldCharType="end"/>
      </w:r>
      <w:r w:rsidRPr="00C36DB0">
        <w:rPr>
          <w:rFonts w:eastAsiaTheme="minorHAnsi"/>
          <w:b w:val="0"/>
          <w:bCs/>
          <w:color w:val="000000" w:themeColor="text1"/>
          <w:sz w:val="22"/>
          <w:szCs w:val="22"/>
        </w:rPr>
        <w:t xml:space="preserve"> and P25 is produced from cleavage of P35.As P35 is the first protein of this pathway, so it is the most convenient target. This study has shown a new approach for the development of an Anti-</w:t>
      </w:r>
      <w:r w:rsidRPr="00C36DB0">
        <w:rPr>
          <w:rFonts w:eastAsiaTheme="minorHAnsi"/>
          <w:b w:val="0"/>
          <w:bCs/>
          <w:color w:val="000000" w:themeColor="text1"/>
          <w:sz w:val="22"/>
          <w:szCs w:val="22"/>
        </w:rPr>
        <w:lastRenderedPageBreak/>
        <w:t>Alzheimer Drug based on this (P35) target. The goal of this study is to find a suitable target and design the leads for that target as a new approach in the field of Alzheimer’s disease treatment.</w:t>
      </w:r>
    </w:p>
    <w:p w14:paraId="5171AC33" w14:textId="754C2726" w:rsidR="00116A69" w:rsidRPr="00B21EBC" w:rsidRDefault="00050547" w:rsidP="00873AAE">
      <w:pPr>
        <w:pStyle w:val="Heading3"/>
        <w:keepNext w:val="0"/>
        <w:keepLines w:val="0"/>
        <w:spacing w:before="240" w:after="120"/>
        <w:rPr>
          <w:color w:val="FF0000"/>
          <w:sz w:val="24"/>
          <w:szCs w:val="24"/>
        </w:rPr>
      </w:pPr>
      <w:r w:rsidRPr="00050547">
        <w:rPr>
          <w:sz w:val="32"/>
          <w:szCs w:val="32"/>
        </w:rPr>
        <w:t xml:space="preserve">Materials and </w:t>
      </w:r>
      <w:r w:rsidR="000F360C">
        <w:rPr>
          <w:sz w:val="32"/>
          <w:szCs w:val="32"/>
        </w:rPr>
        <w:t>M</w:t>
      </w:r>
      <w:r w:rsidR="000F360C" w:rsidRPr="00050547">
        <w:rPr>
          <w:sz w:val="32"/>
          <w:szCs w:val="32"/>
        </w:rPr>
        <w:t>ethods</w:t>
      </w:r>
      <w:r w:rsidR="000F360C">
        <w:rPr>
          <w:sz w:val="32"/>
          <w:szCs w:val="32"/>
        </w:rPr>
        <w:t xml:space="preserve"> </w:t>
      </w:r>
    </w:p>
    <w:p w14:paraId="3D28F55F" w14:textId="77777777" w:rsidR="00C36DB0" w:rsidRPr="00C36DB0" w:rsidRDefault="00C36DB0" w:rsidP="00873AAE">
      <w:pPr>
        <w:spacing w:after="0" w:line="240" w:lineRule="auto"/>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It is very much needed to determine the 3d structure of target protein to design new lead compounds for that target. It is so good to use the X-ray Crystallographic structure from PDB. If the structure is not solved by X-ray, then NMR solution structures in PDB can be used. If that is also not done and just a sequence is available, then it is better to go for a new method. </w:t>
      </w:r>
    </w:p>
    <w:p w14:paraId="675A20CA" w14:textId="3EE34BE3" w:rsidR="00C36DB0" w:rsidRPr="00C36DB0" w:rsidRDefault="00C36DB0" w:rsidP="00873AAE">
      <w:pPr>
        <w:spacing w:after="0" w:line="240" w:lineRule="auto"/>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To design an effective drug for the selected CDK5R1, PDB structure of the protein was needed but due to the unavailability of PDB structure, homology modeling techniques has been adopted to build the </w:t>
      </w:r>
      <w:r w:rsidR="00935F26" w:rsidRPr="00C36DB0">
        <w:rPr>
          <w:rFonts w:ascii="Times New Roman" w:eastAsiaTheme="majorEastAsia" w:hAnsi="Times New Roman" w:cs="Times New Roman"/>
          <w:color w:val="000000" w:themeColor="text1"/>
        </w:rPr>
        <w:t>three-dimensional</w:t>
      </w:r>
      <w:r w:rsidRPr="00C36DB0">
        <w:rPr>
          <w:rFonts w:ascii="Times New Roman" w:eastAsiaTheme="majorEastAsia" w:hAnsi="Times New Roman" w:cs="Times New Roman"/>
          <w:color w:val="000000" w:themeColor="text1"/>
        </w:rPr>
        <w:t xml:space="preserve"> (3D) structure from the sequence of the protein p35 derived from Uniprot Knowledge Base (Uniprot code: Q15078) </w:t>
      </w:r>
      <w:r w:rsidR="00935F26">
        <w:rPr>
          <w:rFonts w:ascii="Times New Roman" w:eastAsiaTheme="majorEastAsia" w:hAnsi="Times New Roman" w:cs="Times New Roman"/>
          <w:color w:val="000000" w:themeColor="text1"/>
        </w:rPr>
        <w:fldChar w:fldCharType="begin" w:fldLock="1"/>
      </w:r>
      <w:r w:rsidR="00935F26">
        <w:rPr>
          <w:rFonts w:ascii="Times New Roman" w:eastAsiaTheme="majorEastAsia" w:hAnsi="Times New Roman" w:cs="Times New Roman"/>
          <w:color w:val="000000" w:themeColor="text1"/>
        </w:rPr>
        <w:instrText>ADDIN CSL_CITATION {"citationItems":[{"id":"ITEM-1","itemData":{"DOI":"10.1093/nar/gkl929","ISBN":"1362-4962 (Electronic)\\r0305-1048 (Linking)","ISSN":"0305-1048","PMID":"17142230","abstract":"The mission of UniProt is to provide the scientific community with a comprehensive, high-quality and freely accessible resource of protein sequence and functional information that is essential for modern biological research. UniProt is produced by the UniProt Consortium which consists of groups from the European Bioinformatics Institute, the Protein Information Resource and the Swiss Institute of Bioinformatics. The core activities include manual curation of protein sequences assisted by computational analysis, sequence archiving, a user-friendly UniProt website and the provision of additional value-added information through cross-references to other databases. UniProt is comprised of four major components, each optimized for different uses: the UniProt Archive, the UniProt Knowledgebase, the UniProt Reference Clusters and the UniProt Metagenomic and Environmental Sequence Database. One of the key achievements of the UniProt consortium in 2008 is the completion of the first draft of the complete human proteome in UniProtKB/Swiss-Prot. This manually annotated representation of all currently known human protein-coding genes was made available in UniProt release 14.0 with 20 325 entries. UniProt is updated and distributed every three weeks and can be accessed online for searches or downloaded at www.uniprot.org.","author":[{"dropping-particle":"","family":"Consortium","given":"The Uniprot","non-dropping-particle":"","parse-names":false,"suffix":""}],"container-title":"Nucleid Acid Research","id":"ITEM-1","issue":"November 2007","issued":{"date-parts":[["2008"]]},"page":"D190-D195","title":"The Universal Protein Resource","type":"article-journal","volume":"36"},"uris":["http://www.mendeley.com/documents/?uuid=27124e0b-89c6-4cef-a4f7-67df1e1a403e"]}],"mendeley":{"formattedCitation":"(Consortium 2008)","plainTextFormattedCitation":"(Consortium 2008)","previouslyFormattedCitation":"(Consortium 2008)"},"properties":{"noteIndex":0},"schema":"https://github.com/citation-style-language/schema/raw/master/csl-citation.json"}</w:instrText>
      </w:r>
      <w:r w:rsidR="00935F26">
        <w:rPr>
          <w:rFonts w:ascii="Times New Roman" w:eastAsiaTheme="majorEastAsia" w:hAnsi="Times New Roman" w:cs="Times New Roman"/>
          <w:color w:val="000000" w:themeColor="text1"/>
        </w:rPr>
        <w:fldChar w:fldCharType="separate"/>
      </w:r>
      <w:r w:rsidR="00935F26" w:rsidRPr="00935F26">
        <w:rPr>
          <w:rFonts w:ascii="Times New Roman" w:eastAsiaTheme="majorEastAsia" w:hAnsi="Times New Roman" w:cs="Times New Roman"/>
          <w:noProof/>
          <w:color w:val="000000" w:themeColor="text1"/>
        </w:rPr>
        <w:t>(Consortium 2008)</w:t>
      </w:r>
      <w:r w:rsidR="00935F26">
        <w:rPr>
          <w:rFonts w:ascii="Times New Roman" w:eastAsiaTheme="majorEastAsia" w:hAnsi="Times New Roman" w:cs="Times New Roman"/>
          <w:color w:val="000000" w:themeColor="text1"/>
        </w:rPr>
        <w:fldChar w:fldCharType="end"/>
      </w:r>
      <w:r w:rsidR="00935F26">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(Table 1) UniprotKB has two sections “Reviewed” and “Unreviewed”. The section containing manually annotated records with information extracted from literature and curator-evaluated computational analysis is called “Reviewed Section”, and a section with computationally analyzed records that await full manual annotation is the “Unreviewed” </w:t>
      </w:r>
      <w:r w:rsidR="00935F26">
        <w:rPr>
          <w:rFonts w:ascii="Times New Roman" w:eastAsiaTheme="majorEastAsia" w:hAnsi="Times New Roman" w:cs="Times New Roman"/>
          <w:color w:val="000000" w:themeColor="text1"/>
        </w:rPr>
        <w:fldChar w:fldCharType="begin" w:fldLock="1"/>
      </w:r>
      <w:r w:rsidR="00935F26">
        <w:rPr>
          <w:rFonts w:ascii="Times New Roman" w:eastAsiaTheme="majorEastAsia" w:hAnsi="Times New Roman" w:cs="Times New Roman"/>
          <w:color w:val="000000" w:themeColor="text1"/>
        </w:rPr>
        <w:instrText>ADDIN CSL_CITATION {"citationItems":[{"id":"ITEM-1","itemData":{"DOI":"10.1093/nar/gkg520","ISBN":"1362-4962 (Electronic)\\n0305-1048 (Linking)","ISSN":"03051048","PMID":"12824332","abstract":"SWISS-MODEL (http://swissmodel.expasy.org) is a server for automated comparative modeling of three-dimensional (3D) protein structures. It pioneered the field of automated modeling starting in 1993 and is the most widely-used free web-based automated modeling facility today. In 2002 the server computed 120 000 user requests for 3D protein models. SWISS-MODEL provides several levels of user interaction through its World Wide Web interface: in the 'first approach mode' only an amino acid sequence of a protein is submitted to build a 3D model. Template selection, alignment and model building are done completely automated by the server. In the 'alignment mode', the modeling process is based on a user-defined target-template alignment. Complex modeling tasks can be handled with the 'project mode' using DeepView (Swiss-PdbViewer), an integrated sequence-to-structure workbench. All models are sent back via email with a detailed modeling report. WhatCheck analyses and ANOLEA evaluations are provided optionally. The reliability of SWISS-MODEL is continuously evaluated in the EVA-CM project. The SWISS-MODEL server is under constant development to improve the successful implementation of expert knowledge into an easy-to-use server.","author":[{"dropping-particle":"","family":"Schwede","given":"Torsten","non-dropping-particle":"","parse-names":false,"suffix":""},{"dropping-particle":"","family":"Kopp","given":"Jürgen","non-dropping-particle":"","parse-names":false,"suffix":""},{"dropping-particle":"","family":"Guex","given":"Nicolas","non-dropping-particle":"","parse-names":false,"suffix":""},{"dropping-particle":"","family":"Peitsch","given":"Manuel C.","non-dropping-particle":"","parse-names":false,"suffix":""}],"container-title":"Nucleic Acids Research","id":"ITEM-1","issue":"13","issued":{"date-parts":[["2003"]]},"page":"3381-3385","title":"SWISS-MODEL: An automated protein homology-modeling server","type":"article-journal","volume":"31"},"uris":["http://www.mendeley.com/documents/?uuid=b1a0145f-0353-4ba4-a9a0-482316a64dcc"]}],"mendeley":{"formattedCitation":"(Schwede et al. 2003)","plainTextFormattedCitation":"(Schwede et al. 2003)","previouslyFormattedCitation":"(Schwede et al. 2003)"},"properties":{"noteIndex":0},"schema":"https://github.com/citation-style-language/schema/raw/master/csl-citation.json"}</w:instrText>
      </w:r>
      <w:r w:rsidR="00935F26">
        <w:rPr>
          <w:rFonts w:ascii="Times New Roman" w:eastAsiaTheme="majorEastAsia" w:hAnsi="Times New Roman" w:cs="Times New Roman"/>
          <w:color w:val="000000" w:themeColor="text1"/>
        </w:rPr>
        <w:fldChar w:fldCharType="separate"/>
      </w:r>
      <w:r w:rsidR="00935F26" w:rsidRPr="00935F26">
        <w:rPr>
          <w:rFonts w:ascii="Times New Roman" w:eastAsiaTheme="majorEastAsia" w:hAnsi="Times New Roman" w:cs="Times New Roman"/>
          <w:noProof/>
          <w:color w:val="000000" w:themeColor="text1"/>
        </w:rPr>
        <w:t>(Schwede et al. 2003)</w:t>
      </w:r>
      <w:r w:rsidR="00935F26">
        <w:rPr>
          <w:rFonts w:ascii="Times New Roman" w:eastAsiaTheme="majorEastAsia" w:hAnsi="Times New Roman" w:cs="Times New Roman"/>
          <w:color w:val="000000" w:themeColor="text1"/>
        </w:rPr>
        <w:fldChar w:fldCharType="end"/>
      </w:r>
      <w:r w:rsidR="00935F26">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w:t>
      </w:r>
    </w:p>
    <w:p w14:paraId="07A8D913" w14:textId="6FB0B2BD" w:rsidR="00C36DB0" w:rsidRPr="00C36DB0" w:rsidRDefault="00C36DB0" w:rsidP="00873AAE">
      <w:pPr>
        <w:spacing w:after="0" w:line="240" w:lineRule="auto"/>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Homology modeling is a computational method used to predict three-dimensional structure of a protein </w:t>
      </w:r>
      <w:r w:rsidR="00935F26">
        <w:rPr>
          <w:rFonts w:ascii="Times New Roman" w:eastAsiaTheme="majorEastAsia" w:hAnsi="Times New Roman" w:cs="Times New Roman"/>
          <w:color w:val="000000" w:themeColor="text1"/>
        </w:rPr>
        <w:fldChar w:fldCharType="begin" w:fldLock="1"/>
      </w:r>
      <w:r w:rsidR="00935F26">
        <w:rPr>
          <w:rFonts w:ascii="Times New Roman" w:eastAsiaTheme="majorEastAsia" w:hAnsi="Times New Roman" w:cs="Times New Roman"/>
          <w:color w:val="000000" w:themeColor="text1"/>
        </w:rPr>
        <w:instrText>ADDIN CSL_CITATION {"citationItems":[{"id":"ITEM-1","itemData":{"DOI":"10.1002/0471721204.ch25","ISBN":"9780471721208","ISSN":"10643745","PMID":"23296648","abstract":"This chapter contains sections titled: * The Seven Steps to Homology Modeling * Acknowledgments * Further Reading * References","author":[{"dropping-particle":"","family":"Krieger","given":"Elmar","non-dropping-particle":"","parse-names":false,"suffix":""},{"dropping-particle":"","family":"Nabuurs","given":"Sander B.","non-dropping-particle":"","parse-names":false,"suffix":""},{"dropping-particle":"","family":"Vriend","given":"Gert","non-dropping-particle":"","parse-names":false,"suffix":""}],"container-title":"Structural Bioinformatics","id":"ITEM-1","issued":{"date-parts":[["2005"]]},"page":"509-523","title":"Homology Modeling","type":"chapter"},"uris":["http://www.mendeley.com/documents/?uuid=2e51b3be-6764-407e-8c79-b773b21b9ead"]}],"mendeley":{"formattedCitation":"(Krieger et al. 2005)","plainTextFormattedCitation":"(Krieger et al. 2005)","previouslyFormattedCitation":"(Krieger et al. 2005)"},"properties":{"noteIndex":0},"schema":"https://github.com/citation-style-language/schema/raw/master/csl-citation.json"}</w:instrText>
      </w:r>
      <w:r w:rsidR="00935F26">
        <w:rPr>
          <w:rFonts w:ascii="Times New Roman" w:eastAsiaTheme="majorEastAsia" w:hAnsi="Times New Roman" w:cs="Times New Roman"/>
          <w:color w:val="000000" w:themeColor="text1"/>
        </w:rPr>
        <w:fldChar w:fldCharType="separate"/>
      </w:r>
      <w:r w:rsidR="00935F26" w:rsidRPr="00935F26">
        <w:rPr>
          <w:rFonts w:ascii="Times New Roman" w:eastAsiaTheme="majorEastAsia" w:hAnsi="Times New Roman" w:cs="Times New Roman"/>
          <w:noProof/>
          <w:color w:val="000000" w:themeColor="text1"/>
        </w:rPr>
        <w:t>(Krieger et al. 2005)</w:t>
      </w:r>
      <w:r w:rsidR="00935F26">
        <w:rPr>
          <w:rFonts w:ascii="Times New Roman" w:eastAsiaTheme="majorEastAsia" w:hAnsi="Times New Roman" w:cs="Times New Roman"/>
          <w:color w:val="000000" w:themeColor="text1"/>
        </w:rPr>
        <w:fldChar w:fldCharType="end"/>
      </w:r>
      <w:r w:rsidR="00935F26">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SWISS Model </w:t>
      </w:r>
      <w:r w:rsidR="00935F26">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{"citationItems":[{"id":"ITEM-1","itemData":{"DOI":"10.1093/nar/gkn750","ISBN":"1362-4962 (Electronic)\\r0305-1048 (Linking)","ISSN":"03051048","PMID":"18931379","abstract":"SWISS-MODEL Repository (http://swissmodel.expasy.org/repository/) is a database of 3D protein structure models generated by the SWISS-MODEL homology-modelling pipeline. The aim of the SWISS-MODEL Repository is to provide access to an up-to-date collection of annotated 3D protein models generated by automated homology modelling for all sequences in Swiss-Prot and for relevant models organisms. Regular updates ensure that target coverage is complete, that models are built using the most recent sequence and template structure databases, and that improvements in the underlying modelling pipeline are fully utilised. As of September 2008, the database contains 3.4 million entries for 2.7 million different protein sequences from the UniProt database. SWISS-MODEL Repository allows the users to assess the quality of the models in the database, search for alternative template structures, and to build models interactively via SWISS-MODEL Workspace (http://swissmodel.expasy.org/workspace/). Annotation of models with functional information and cross-linking with other databases such as the Protein Model Portal (http://www.proteinmodelportal.org) of the PSI Structural Genomics Knowledge Base facilitates the navigation between protein sequence and structure resources.","author":[{"dropping-particle":"","family":"Kiefer","given":"Florian","non-dropping-particle":"","parse-names":false,"suffix":""},{"dropping-particle":"","family":"Arnold","given":"Konstantin","non-dropping-particle":"","parse-names":false,"suffix":""},{"dropping-particle":"","family":"Künzli","given":"Michael","non-dropping-particle":"","parse-names":false,"suffix":""},{"dropping-particle":"","family":"Bordoli","given":"Lorenza","non-dropping-particle":"","parse-names":false,"suffix":""},{"dropping-particle":"","family":"Schwede","given":"Torsten","non-dropping-particle":"","parse-names":false,"suffix":""}],"container-title":"Nucleic Acids Research","id":"ITEM-1","issue":"SUPPL. 1","issued":{"date-parts":[["2009"]]},"title":"The SWISS-MODEL Repository and associated resources","type":"article-journal","volume":"37"},"uris":["http://www.mendeley.com/documents/?uuid=ac368fa6-7cd0-45ce-a0e1-78adf16fae03"]},{"id":"ITEM-2","itemData":{"DOI":"10.1093/bioinformatics/bti770","ISBN":"1367-4803 (Print)\\r1367-4803 (Linking)","ISSN":"13674803","PMID":"16301204","abstract":"Homology models of proteins are of great interest for planning and analysing biological experiments when no experimental three-dimensional structures are available. Building homology models requires specialized programs and up-to-date sequence and structural databases. Integrating all required tools, programs and databases into a single web-based workspace facilitates access to homology modelling from a computer with web connection without the need of downloading and installing large program packages and databases.","author":[{"dropping-particle":"","family":"Arnold","given":"Konstantin","non-dropping-particle":"","parse-names":false,"suffix":""},{"dropping-particle":"","family":"Bordoli","given":"Lorenza","non-dropping-particle":"","parse-names":false,"suffix":""},{"dropping-particle":"","family":"Kopp","given":"Jürgen","non-dropping-particle":"","parse-names":false,"suffix":""},{"dropping-particle":"","family":"Schwede","given":"Torsten","non-dropping-particle":"","parse-names":false,"suffix":""}],"container-title":"Bioinformatics","id":"ITEM-2","issue":"2","issued":{"date-parts":[["2006"]]},"page":"195-201","title":"The SWISS-MODEL workspace: A web-based environment for protein structure homology modelling","type":"article-journal","volume":"22"},"uris":["http://www.mendeley.com/documents/?uuid=3ba9cf56-5ce7-4e61-83c2-0fa87e9e7fe3"]},{"id":"ITEM-3","itemData":{"DOI":"10.1002/elps.200900140","ISBN":"1522-2683 (Electronic)\\r0173-0835 (Linking)","ISSN":"01730835","PMID":"19517507","abstract":"SWISS-MODEL pioneered the field of automated modeling as the first protein modeling service on the Internet. In combination with the visualization tool Swiss-PdbViewer, the Internet-based Workspace and the SWISS-MODEL Repository, it provides a fully integrated sequence to structure analysis and modeling platform. This computational environment is made freely available to the scientific community with the aim to hide the computational complexity of structural bioinformatics and encourage bench scientists to make use of the ever-increasing structural information available. Indeed, over the last decade, the availability of structural information has significantly increased for many organisms as a direct consequence of the complementary nature of comparative protein modeling and experimental structure determination. This has a very positive and enabling impact on many different applications in biomedical research as described in this paper.","author":[{"dropping-particle":"","family":"Guex","given":"Nicolas","non-dropping-particle":"","parse-names":false,"suffix":""},{"dropping-particle":"","family":"Peitsch","given":"Manuel C.","non-dropping-particle":"","parse-names":false,"suffix":""},{"dropping-particle":"","family":"Schwede","given":"Torsten","non-dropping-particle":"","parse-names":false,"suffix":""}],"container-title":"Electrophoresis","id":"ITEM-3","issue":"SUPPL. 1","issued":{"date-parts":[["2009"]]},"title":"Automated comparative protein structure modeling with SWISS-MODEL and Swiss-PdbViewer: A historical perspective","type":"article-journal","volume":"30"},"uris":["http://www.mendeley.com/documents/?uuid=6000e313-28df-482f-9d4c-e948738ed812"]}],"mendeley":{"formattedCitation":"(Arnold et al. 2006; Guex et al. 2009; Kiefer et al. 2009)","plainTextFormattedCitation":"(Arnold et al. 2006; Guex et al. 2009; Kiefer et al. 2009)","previouslyFormattedCitation":"(Arnold et al. 2006; Guex et al. 2009; Kiefer et al. 2009)"},"properties":{"noteIndex":0},"schema":"https://github.com/citation-style-language/schema/raw/master/csl-citation.json"}</w:instrText>
      </w:r>
      <w:r w:rsidR="00935F26">
        <w:rPr>
          <w:rFonts w:ascii="Times New Roman" w:eastAsiaTheme="majorEastAsia" w:hAnsi="Times New Roman" w:cs="Times New Roman"/>
          <w:color w:val="000000" w:themeColor="text1"/>
        </w:rPr>
        <w:fldChar w:fldCharType="separate"/>
      </w:r>
      <w:r w:rsidR="00935F26" w:rsidRPr="00935F26">
        <w:rPr>
          <w:rFonts w:ascii="Times New Roman" w:eastAsiaTheme="majorEastAsia" w:hAnsi="Times New Roman" w:cs="Times New Roman"/>
          <w:noProof/>
          <w:color w:val="000000" w:themeColor="text1"/>
        </w:rPr>
        <w:t>(Arnold et al. 2006; Guex et al. 2009; Kiefer et al. 2009)</w:t>
      </w:r>
      <w:r w:rsidR="00935F26">
        <w:rPr>
          <w:rFonts w:ascii="Times New Roman" w:eastAsiaTheme="majorEastAsia" w:hAnsi="Times New Roman" w:cs="Times New Roman"/>
          <w:color w:val="000000" w:themeColor="text1"/>
        </w:rPr>
        <w:fldChar w:fldCharType="end"/>
      </w:r>
      <w:r w:rsidRPr="00C36DB0">
        <w:rPr>
          <w:rFonts w:ascii="Times New Roman" w:eastAsiaTheme="majorEastAsia" w:hAnsi="Times New Roman" w:cs="Times New Roman"/>
          <w:color w:val="000000" w:themeColor="text1"/>
        </w:rPr>
        <w:t xml:space="preserve"> predicts the 3D structure of protein from the sequence. It is commonly termed as “template-based modeling”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{"citationItems":[{"id":"ITEM-1","itemData":{"DOI":"10.1186/1471-2105-9-40","ISBN":"1097-0134 (Electronic)\\n0887-3585 (Linking)","ISSN":"14712105","PMID":"18215316","abstract":"BACKGROUND Prediction of 3-dimensional protein structures from amino acid sequences represents one of the most important problems in computational structural biology. The community-wide Critical Assessment of Structure Prediction (CASP) experiments have been designed to obtain an objective assessment of the state-of-the-art of the field, where I-TASSER was ranked as the best method in the server section of the recent 7th CASP experiment. Our laboratory has since then received numerous requests about the public availability of the I-TASSER algorithm and the usage of the I-TASSER predictions. RESULTS An on-line version of I-TASSER is developed at the KU Center for Bioinformatics which has generated protein structure predictions for thousands of modeling requests from more than 35 countries. A scoring function (C-score) based on the relative clustering structural density and the consensus significance score of multiple threading templates is introduced to estimate the accuracy of the I-TASSER predictions. A large-scale benchmark test demonstrates a strong correlation between the C-score and the TM-score (a structural similarity measurement with values in [0, 1]) of the first models with a correlation coefficient of 0.91. Using a C-score cutoff &gt; -1.5 for the models of correct topology, both false positive and false negative rates are below 0.1. Combining C-score and protein length, the accuracy of the I-TASSER models can be predicted with an average error of 0.08 for TM-score and 2 A for RMSD. CONCLUSION The I-TASSER server has been developed to generate automated full-length 3D protein structural predictions where the benchmarked scoring system helps users to obtain quantitative assessments of the I-TASSER models. The output of the I-TASSER server for each query includes up to five full-length models, the confidence score, the estimated TM-score and RMSD, and the standard deviation of the estimations. The I-TASSER server is freely available to the academic community at http://zhang.bioinformatics.ku.edu/I-TASSER.","author":[{"dropping-particle":"","family":"Zhang","given":"Yang","non-dropping-particle":"","parse-names":false,"suffix":""}],"container-title":"BMC Bioinformatics","id":"ITEM-1","issued":{"date-parts":[["2008"]]},"title":"I-TASSER server for protein 3D structure prediction","type":"article-journal","volume":"9"},"uris":["http://www.mendeley.com/documents/?uuid=4bbb931c-dc03-4b45-9140-d28a3a57fec4"]}],"mendeley":{"formattedCitation":"(Zhang 2008)","plainTextFormattedCitation":"(Zhang 2008)","previouslyFormattedCitation":"(Zhang 2008)"},"properties":{"noteIndex":0},"schema":"https://github.com/citation-style-language/schema/raw/master/csl-citation.json"}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(Zhang 2008)</w:t>
      </w:r>
      <w:r w:rsidR="0076434C">
        <w:rPr>
          <w:rFonts w:ascii="Times New Roman" w:eastAsiaTheme="majorEastAsia" w:hAnsi="Times New Roman" w:cs="Times New Roman"/>
          <w:color w:val="000000" w:themeColor="text1"/>
        </w:rPr>
        <w:fldChar w:fldCharType="end"/>
      </w:r>
      <w:r w:rsidR="00935F26">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The sequence alignment tool BLAST in SWISS Model has been used to find a known structure (template) that shares significant sequence similarity with the target protein P35.Sequence alignment has been done by identifying conserved regions and ensuring accurate similarity between residues. After finishing the structure building by BLAST, it was checked and there were some incomplete parts of the sequence. Homology modeling cannot build all the sequence into 3D structure due to insufficient template. The rest of the sequence has been built with ab initio technique in I-TASSER bioinformatic tool</w:t>
      </w:r>
      <w:r w:rsidR="0076434C">
        <w:rPr>
          <w:rFonts w:ascii="Times New Roman" w:eastAsiaTheme="majorEastAsia" w:hAnsi="Times New Roman" w:cs="Times New Roman"/>
          <w:color w:val="000000" w:themeColor="text1"/>
        </w:rPr>
        <w:t xml:space="preserve">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{"citationItems":[{"id":"ITEM-1","itemData":{"DOI":"10.1186/1471-2105-9-40","ISBN":"1097-0134 (Electronic)\\n0887-3585 (Linking)","ISSN":"14712105","PMID":"18215316","abstract":"BACKGROUND Prediction of 3-dimensional protein structures from amino acid sequences represents one of the most important problems in computational structural biology. The community-wide Critical Assessment of Structure Prediction (CASP) experiments have been designed to obtain an objective assessment of the state-of-the-art of the field, where I-TASSER was ranked as the best method in the server section of the recent 7th CASP experiment. Our laboratory has since then received numerous requests about the public availability of the I-TASSER algorithm and the usage of the I-TASSER predictions. RESULTS An on-line version of I-TASSER is developed at the KU Center for Bioinformatics which has generated protein structure predictions for thousands of modeling requests from more than 35 countries. A scoring function (C-score) based on the relative clustering structural density and the consensus significance score of multiple threading templates is introduced to estimate the accuracy of the I-TASSER predictions. A large-scale benchmark test demonstrates a strong correlation between the C-score and the TM-score (a structural similarity measurement with values in [0, 1]) of the first models with a correlation coefficient of 0.91. Using a C-score cutoff &gt; -1.5 for the models of correct topology, both false positive and false negative rates are below 0.1. Combining C-score and protein length, the accuracy of the I-TASSER models can be predicted with an average error of 0.08 for TM-score and 2 A for RMSD. CONCLUSION The I-TASSER server has been developed to generate automated full-length 3D protein structural predictions where the benchmarked scoring system helps users to obtain quantitative assessments of the I-TASSER models. The output of the I-TASSER server for each query includes up to five full-length models, the confidence score, the estimated TM-score and RMSD, and the standard deviation of the estimations. The I-TASSER server is freely available to the academic community at http://zhang.bioinformatics.ku.edu/I-TASSER.","author":[{"dropping-particle":"","family":"Zhang","given":"Yang","non-dropping-particle":"","parse-names":false,"suffix":""}],"container-title":"BMC Bioinformatics","id":"ITEM-1","issued":{"date-parts":[["2008"]]},"title":"I-TASSER server for protein 3D structure prediction","type":"article-journal","volume":"9"},"uris":["http://www.mendeley.com/documents/?uuid=4bbb931c-dc03-4b45-9140-d28a3a57fec4"]}],"mendeley":{"formattedCitation":"(Zhang 2008)","plainTextFormattedCitation":"(Zhang 2008)","previouslyFormattedCitation":"(Zhang 2008)"},"properties":{"noteIndex":0},"schema":"https://github.com/citation-style-language/schema/raw/master/csl-citation.json"}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(Zhang 2008)</w:t>
      </w:r>
      <w:r w:rsidR="0076434C">
        <w:rPr>
          <w:rFonts w:ascii="Times New Roman" w:eastAsiaTheme="majorEastAsia" w:hAnsi="Times New Roman" w:cs="Times New Roman"/>
          <w:color w:val="000000" w:themeColor="text1"/>
        </w:rPr>
        <w:fldChar w:fldCharType="end"/>
      </w:r>
      <w:r w:rsidR="0076434C">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The ab initio technique is an important method for 3D structure prediction where structures of protein from its amino acid sequence can be built alone without depending on homologous template structures. Fundamental, physical and chemical principles like thermodynamics and statistical mechanics have been used in ab initio technique. </w:t>
      </w:r>
    </w:p>
    <w:p w14:paraId="739C72C2" w14:textId="77777777" w:rsidR="00C36DB0" w:rsidRPr="00C36DB0" w:rsidRDefault="00C36DB0" w:rsidP="00873AAE">
      <w:pPr>
        <w:spacing w:after="0" w:line="240" w:lineRule="auto"/>
        <w:jc w:val="both"/>
        <w:rPr>
          <w:rFonts w:ascii="Times New Roman" w:eastAsiaTheme="majorEastAsia" w:hAnsi="Times New Roman" w:cs="Times New Roman"/>
          <w:color w:val="000000" w:themeColor="text1"/>
        </w:rPr>
      </w:pPr>
    </w:p>
    <w:p w14:paraId="53EB79E8" w14:textId="77777777" w:rsidR="00C36DB0" w:rsidRPr="00C36DB0" w:rsidRDefault="00C36DB0" w:rsidP="00873AAE">
      <w:pPr>
        <w:jc w:val="center"/>
        <w:rPr>
          <w:rFonts w:ascii="Times New Roman" w:hAnsi="Times New Roman" w:cs="Times New Roman"/>
          <w:b/>
          <w:sz w:val="24"/>
          <w:szCs w:val="24"/>
        </w:rPr>
      </w:pPr>
      <w:r w:rsidRPr="00C36DB0">
        <w:rPr>
          <w:rFonts w:ascii="Times New Roman" w:hAnsi="Times New Roman" w:cs="Times New Roman"/>
          <w:b/>
          <w:sz w:val="24"/>
          <w:szCs w:val="24"/>
        </w:rPr>
        <w:t xml:space="preserve">Table 1: Amino acids codes used by Uniprot for FASTA Sequence of Protein CDK5R1 indicating the part-by-part building of 3D structure.  </w:t>
      </w:r>
    </w:p>
    <w:tbl>
      <w:tblPr>
        <w:tblStyle w:val="TableGrid"/>
        <w:tblW w:w="0" w:type="auto"/>
        <w:tblLook w:val="04A0" w:firstRow="1" w:lastRow="0" w:firstColumn="1" w:lastColumn="0" w:noHBand="0" w:noVBand="1"/>
      </w:tblPr>
      <w:tblGrid>
        <w:gridCol w:w="10397"/>
      </w:tblGrid>
      <w:tr w:rsidR="00C36DB0" w14:paraId="48819306" w14:textId="77777777" w:rsidTr="00C36DB0">
        <w:tc>
          <w:tcPr>
            <w:tcW w:w="10397" w:type="dxa"/>
          </w:tcPr>
          <w:p w14:paraId="58F19F85" w14:textId="006AA3C0"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Ab initio Modeling </w:t>
            </w:r>
          </w:p>
        </w:tc>
      </w:tr>
      <w:tr w:rsidR="00C36DB0" w14:paraId="3D00C5CD" w14:textId="77777777" w:rsidTr="00C36DB0">
        <w:tc>
          <w:tcPr>
            <w:tcW w:w="10397" w:type="dxa"/>
          </w:tcPr>
          <w:p w14:paraId="2DF221A0" w14:textId="011DFB6D"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MGTVLSLSPSYRKATLFEDGAATVGHYTAVQNSKNAKDKNLKRHSIISVLPWKRIVAVSAKKKNSKKVQPNSSYQNNITHLNNENLKKSLSCANLSTFAQPPPAQPPAPPASQLSGSQTGGSSSVKKAPHPAVTSAGTPKRVIVQA </w:t>
            </w:r>
          </w:p>
        </w:tc>
      </w:tr>
      <w:tr w:rsidR="00C36DB0" w14:paraId="620C5819" w14:textId="77777777" w:rsidTr="00C36DB0">
        <w:tc>
          <w:tcPr>
            <w:tcW w:w="10397" w:type="dxa"/>
          </w:tcPr>
          <w:p w14:paraId="61B118AC" w14:textId="33FE12B1"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Homology Modeling</w:t>
            </w:r>
          </w:p>
        </w:tc>
      </w:tr>
      <w:tr w:rsidR="00C36DB0" w14:paraId="28D4EF5F" w14:textId="77777777" w:rsidTr="00C36DB0">
        <w:tc>
          <w:tcPr>
            <w:tcW w:w="10397" w:type="dxa"/>
          </w:tcPr>
          <w:p w14:paraId="0E9C9A37" w14:textId="4F3CFCF0"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STSELLRCLGEFLCRRCYRLKHLSPTDPVLWLRSVDRSLLLQGWQDQGFITPANVVFLYMLCRDVISSEVGSDHELQAVLLTCLYLSYSYMGNEISYPLKPFLVESCKEAFWDRCLSVINLMSSKMLQINADPHYFTQVFSDLKNES</w:t>
            </w:r>
          </w:p>
        </w:tc>
      </w:tr>
      <w:tr w:rsidR="00C36DB0" w14:paraId="0BEF495B" w14:textId="77777777" w:rsidTr="00C36DB0">
        <w:tc>
          <w:tcPr>
            <w:tcW w:w="10397" w:type="dxa"/>
          </w:tcPr>
          <w:p w14:paraId="0BEFDC9E" w14:textId="7A47C276"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Ab initio Modeling</w:t>
            </w:r>
          </w:p>
        </w:tc>
      </w:tr>
      <w:tr w:rsidR="00C36DB0" w14:paraId="5CABD7E3" w14:textId="77777777" w:rsidTr="00C36DB0">
        <w:tc>
          <w:tcPr>
            <w:tcW w:w="10397" w:type="dxa"/>
          </w:tcPr>
          <w:p w14:paraId="75DDE51F" w14:textId="1F48A212" w:rsidR="00C36DB0" w:rsidRDefault="00C36DB0" w:rsidP="00873AAE">
            <w:pPr>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GQEDKKRLLLGLDR</w:t>
            </w:r>
          </w:p>
        </w:tc>
      </w:tr>
    </w:tbl>
    <w:p w14:paraId="66553F3C" w14:textId="77777777" w:rsidR="00C36DB0" w:rsidRDefault="00C36DB0" w:rsidP="00873AAE">
      <w:pPr>
        <w:spacing w:after="0" w:line="240" w:lineRule="auto"/>
        <w:jc w:val="both"/>
        <w:rPr>
          <w:rFonts w:ascii="Times New Roman" w:eastAsiaTheme="majorEastAsia" w:hAnsi="Times New Roman" w:cs="Times New Roman"/>
          <w:color w:val="000000" w:themeColor="text1"/>
        </w:rPr>
      </w:pPr>
    </w:p>
    <w:p w14:paraId="233FB7E3" w14:textId="733217F0" w:rsidR="000D2CA0" w:rsidRDefault="00C36DB0" w:rsidP="00873AAE">
      <w:pPr>
        <w:spacing w:after="0" w:line="240" w:lineRule="auto"/>
        <w:jc w:val="both"/>
        <w:rPr>
          <w:rFonts w:ascii="Times New Roman" w:eastAsiaTheme="majorEastAsia" w:hAnsi="Times New Roman" w:cs="Times New Roman"/>
          <w:color w:val="000000" w:themeColor="text1"/>
        </w:rPr>
      </w:pPr>
      <w:r w:rsidRPr="00C36DB0">
        <w:rPr>
          <w:rFonts w:ascii="Times New Roman" w:eastAsiaTheme="majorEastAsia" w:hAnsi="Times New Roman" w:cs="Times New Roman"/>
          <w:color w:val="000000" w:themeColor="text1"/>
        </w:rPr>
        <w:t xml:space="preserve">Protein models obtain from both homology and AB initio are visualized and joined by a software UCSF Chimera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{"citationItems":[{"id":"ITEM-1","itemData":{"DOI":"10.1002/jcc.20084","ISBN":"0192-8651 (Print)\\r0192-8651 (Linking)","ISSN":"15426270","PMID":"15264254","abstract":"The design, implementation, and capabilities of an extensible visualization system, UCSF Chimera, are discussed. Chimera is segmented into a core that provides basic services and visualization, and extensions that provide most higher level functionality. This architecture ensures that the extension mechanism satisfies the demands of outside developers who wish to incorporate new features. Two unusual extensions are presented: Multiscale, which adds the ability to visualize large-scale molecular assemblies such as viral coats, and Collaboratory, which allows researchers to share a Chimera session interactively despite being at separate locales. Other extensions include Multalign Viewer, for showing multiple sequence alignments and associated structures; ViewDock, for screening docked ligand orientations; Movie, for replaying molecular dynamics trajectories; and Volume Viewer, for display and analysis of volumetric data. A discussion of the usage of Chimera in real-world situations is given, along with anticipated future directions. Chimera includes full user documentation, is free to academic and nonprofit users, and is available for Microsoft Windows, Linux, Apple Mac OS X, SGI IRIX, and HP Tru64 Unix from","author":[{"dropping-particle":"","family":"Pettersen","given":"Eric F","non-dropping-particle":"","parse-names":false,"suffix":""},{"dropping-particle":"","family":"Goddard","given":"Thomas D","non-dropping-particle":"","parse-names":false,"suffix":""},{"dropping-particle":"","family":"Huang","given":"Conrad C","non-dropping-particle":"","parse-names":false,"suffix":""},{"dropping-particle":"","family":"Couch","given":"Gregory S","non-dropping-particle":"","parse-names":false,"suffix":""},{"dropping-particle":"","family":"Greenblatt","given":"Daniel M","non-dropping-particle":"","parse-names":false,"suffix":""},{"dropping-particle":"","family":"Meng","given":"Elaine C","non-dropping-particle":"","parse-names":false,"suffix":""},{"dropping-particle":"","family":"Ferrin","given":"Thomas E","non-dropping-particle":"","parse-names":false,"suffix":""}],"container-title":"J Comput Chem","id":"ITEM-1","issued":{"date-parts":[["2004"]]},"page":"1605-1612","title":"UCSF Chimera—A Visualization System for Exploratory Research and Analysis","type":"article-journal","volume":"25"},"uris":["http://www.mendeley.com/documents/?uuid=a117ae56-101c-4ab3-a23e-3ec361469150"]}],"mendeley":{"formattedCitation":"(Pettersen et al. 2004)","plainTextFormattedCitation":"(Pettersen et al. 2004)","previouslyFormattedCitation":"(Pettersen et al. 2004)"},"properties":{"noteIndex":0},"schema":"https://github.com/citation-style-language/schema/raw/master/csl-citation.json"}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(Pettersen et al. 2004)</w:t>
      </w:r>
      <w:r w:rsidR="0076434C">
        <w:rPr>
          <w:rFonts w:ascii="Times New Roman" w:eastAsiaTheme="majorEastAsia" w:hAnsi="Times New Roman" w:cs="Times New Roman"/>
          <w:color w:val="000000" w:themeColor="text1"/>
        </w:rPr>
        <w:fldChar w:fldCharType="end"/>
      </w:r>
      <w:r w:rsidRPr="00C36DB0">
        <w:rPr>
          <w:rFonts w:ascii="Times New Roman" w:eastAsiaTheme="majorEastAsia" w:hAnsi="Times New Roman" w:cs="Times New Roman"/>
          <w:color w:val="000000" w:themeColor="text1"/>
        </w:rPr>
        <w:t xml:space="preserve">. UCSF Chimera is a highly extensible program for interactive visualization and analysis of molecular structures and related data, including density maps, supramolecular assemblies, sequence alignments, docking results, trajectories, and conformational ensembles. High-quality images and animations can be generated. Chimera includes complete documentation. Fragments are then joined and optimized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{"citationItems":[{"id":"ITEM-1","itemData":{"DOI":"10.1002/chem.201603001","ISBN":"1521-3773 (Electronic)\\r1433-7851 (Linking)","ISSN":"15213765","PMID":"24532096","abstract":"Fragment‐based drug design (FBDD) affords active compounds for biological targets. While there are numerous reports on FBDD by fragment growing/optimization, fragment linking has rarely been reported. Dynamic combinatorial chemistry (DCC) has become a powerful hit‐identification strategy for biological targets. We report the synergistic combination of fragment linking and DCC to identify inhibitors of the aspartic protease endothiapepsin. Based on X‐ray crystal structures of endothiapepsin in complex with fragments, we designed a library of bis‐acylhydrazones and used DCC to identify potent inhibitors. The most potent inhibitor exhibits an IC value of 54 n, which represents a 240‐fold improvement in potency compared to the parent hits. Subsequent X‐ray crystallography validated the predicted binding mode, thus demonstrating the efficiency of the combination of fragment linking and DCC as a hit‐identification strategy. This approach could be applied to a range of biological targets, and holds the potential to facilitate hit‐to‐lead optimization. : The synergistic combination of fragment linking and dynamic combinatorial chemistry represents a powerful and efficient strategy for accelerating hit identification and optimization, with the potential to afford new lead compounds. The most potent inhibitor of the aspartic protease endothiapepsin identified in this way exhibits an IC value of 54 n, which represents a 240‐fold improvement in potency compared to the parent hits.","author":[{"dropping-particle":"","family":"Mondal","given":"Milon","non-dropping-particle":"","parse-names":false,"suffix":""},{"dropping-particle":"","family":"Unver","given":"M. Yagiz","non-dropping-particle":"","parse-names":false,"suffix":""},{"dropping-particle":"","family":"Pal","given":"Asish","non-dropping-particle":"","parse-names":false,"suffix":""},{"dropping-particle":"","family":"Bakker","given":"Matthijs","non-dropping-particle":"","parse-names":false,"suffix":""},{"dropping-particle":"","family":"Berrier","given":"Stephan P.","non-dropping-particle":"","parse-names":false,"suffix":""},{"dropping-particle":"","family":"Hirsch","given":"Anna K.H.","non-dropping-particle":"","parse-names":false,"suffix":""}],"container-title":"Chemistry - A European Journal","id":"ITEM-1","issue":"42","issued":{"date-parts":[["2016"]]},"page":"14826-14830","title":"Fragment-Based Drug Design Facilitated by Protein-Templated Click Chemistry: Fragment Linking and Optimization of Inhibitors of the Aspartic Protease Endothiapepsin","type":"article-journal","volume":"22"},"uris":["http://www.mendeley.com/documents/?uuid=29daa771-be87-49d6-8bde-865a893a8f62"]}],"mendeley":{"formattedCitation":"(Mondal et al. 2016)","plainTextFormattedCitation":"(Mondal et al. 2016)","previouslyFormattedCitation":"(Mondal et al. 2016)"},"properties":{"noteIndex":0},"schema":"https://github.com/citation-style-language/schema/raw/master/csl-citation.json"}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(Mondal et al. 2016)</w:t>
      </w:r>
      <w:r w:rsidR="0076434C">
        <w:rPr>
          <w:rFonts w:ascii="Times New Roman" w:eastAsiaTheme="majorEastAsia" w:hAnsi="Times New Roman" w:cs="Times New Roman"/>
          <w:color w:val="000000" w:themeColor="text1"/>
        </w:rPr>
        <w:fldChar w:fldCharType="end"/>
      </w:r>
      <w:r w:rsidR="0076434C">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Full 3D structure of P35 has been validated by Ramachandran plot analysis with the help of the server PROCHECK.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{"citationItems":[{"id":"ITEM-1","itemData":{"DOI":"10.1107/97809553602060000882","abstract":"The structure-validation program PROCHECK is described.","author":[{"dropping-particle":"","family":"Laskowski","given":"R. A.","non-dropping-particle":"","parse-names":false,"suffix":""},{"dropping-particle":"","family":"MacArthur","given":"M. W.","non-dropping-particle":"","parse-names":false,"suffix":""},{"dropping-particle":"","family":"Thornton","given":"J. M.","non-dropping-particle":"","parse-names":false,"suffix":""}],"id":"ITEM-1","issued":{"date-parts":[["2012"]]},"page":"684-687","title":" PROCHECK : validation of protein-structure coordinates ","type":"article-journal"},"uris":["http://www.mendeley.com/documents/?uuid=c7228580-da40-4af3-bcc4-81ce37b733a3"]},{"id":"ITEM-2","itemData":{"DOI":"10.1107/s0021889892009944","ISBN":"0202830950","ISSN":"00218898","abstract":"The PROCHECK suite of programs provides a detailed check on the stereochemistry of a protein structure. Its outputs comprise a number of plots in PostScript format and a comprehensive residue-by-residue listing. These give an assessment of the overall quality of the structure as compared with well refined structures of the same resolution and also highlight regions that may need further investigation. The PROCHECK programs are useful for assessing the quality not only of protein structures in the process of being solved but also of existing structures and of those being modelled on known structures","author":[{"dropping-particle":"","family":"Laskowski","given":"R. A.","non-dropping-particle":"","parse-names":false,"suffix":""},{"dropping-particle":"","family":"MacArthur","given":"M. W.","non-dropping-particle":"","parse-names":false,"suffix":""},{"dropping-particle":"","family":"Moss","given":"D. S.","non-dropping-particle":"","parse-names":false,"suffix":""},{"dropping-particle":"","family":"Thornton","given":"J. M.","non-dropping-particle":"","parse-names":false,"suffix":""}],"container-title":"Journal of Applied Crystallography","id":"ITEM-2","issue":"2","issued":{"date-parts":[["1993"]]},"page":"283-291","title":"PROCHECK: a program to check the stereochemical quality of protein structures","type":"article-journal","volume":"26"},"uris":["http://www.mendeley.com/documents/?uuid=0ad211ac-2531-4d96-89d4-d963101359b0"]}],"mendeley":{"formattedCitation":"(Laskowski et al. 2012; Laskowski et al. 1993)","plainTextFormattedCitation":"(Laskowski et al. 2012; Laskowski et al. 1993)","previouslyFormattedCitation":"(Laskowski et al. 2012; Laskowski et al. 1993)"},"properties":{"noteIndex":0},"schema":"https://github.com/citation-style-language/schema/raw/master/csl-citation.json"}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(Laskowski et al. 2012; Laskowski et al. 1993)</w:t>
      </w:r>
      <w:r w:rsidR="0076434C">
        <w:rPr>
          <w:rFonts w:ascii="Times New Roman" w:eastAsiaTheme="majorEastAsia" w:hAnsi="Times New Roman" w:cs="Times New Roman"/>
          <w:color w:val="000000" w:themeColor="text1"/>
        </w:rPr>
        <w:fldChar w:fldCharType="end"/>
      </w:r>
      <w:r w:rsidRPr="00C36DB0">
        <w:rPr>
          <w:rFonts w:ascii="Times New Roman" w:eastAsiaTheme="majorEastAsia" w:hAnsi="Times New Roman" w:cs="Times New Roman"/>
          <w:color w:val="000000" w:themeColor="text1"/>
        </w:rPr>
        <w:t xml:space="preserve"> Ramachandran (RC) plot is the quality indicator of a protein model which can detect error in the structure. In PROCHECK the different regions in the RC plot are defined based on the density of the data points which are taken from the well-defined database of refined protein structure. The regions are defined as: core, allowed, generously allowed and disallowed. The core regions are particularly important as the points on the plot tend to converge on this area and tightly cluster among themselves. It happened more in the structures solved at high resolution than those of low resolution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{"citationItems":[{"id":"ITEM-1","itemData":{"DOI":"10.1107/97809553602060000882","abstract":"The structure-validation program PROCHECK is described.","author":[{"dropping-particle":"","family":"Laskowski","given":"R. A.","non-dropping-particle":"","parse-names":false,"suffix":""},{"dropping-particle":"","family":"MacArthur","given":"M. W.","non-dropping-particle":"","parse-names":false,"suffix":""},{"dropping-particle":"","family":"Thornton","given":"J. M.","non-dropping-particle":"","parse-names":false,"suffix":""}],"id":"ITEM-1","issued":{"date-parts":[["2012"]]},"page":"684-687","title":" PROCHECK : validation of protein-structure coordinates ","type":"article-journal"},"uris":["http://www.mendeley.com/documents/?uuid=c7228580-da40-4af3-bcc4-81ce37b733a3"]}],"mendeley":{"formattedCitation":"(Laskowski et al. 2012)","plainTextFormattedCitation":"(Laskowski et al. 2012)","previouslyFormattedCitation":"(Laskowski et al. 2012)"},"properties":{"noteIndex":0},"schema":"https://github.com/citation-style-language/schema/raw/master/csl-citation.json"}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(Laskowski et al. 2012)</w:t>
      </w:r>
      <w:r w:rsidR="0076434C">
        <w:rPr>
          <w:rFonts w:ascii="Times New Roman" w:eastAsiaTheme="majorEastAsia" w:hAnsi="Times New Roman" w:cs="Times New Roman"/>
          <w:color w:val="000000" w:themeColor="text1"/>
        </w:rPr>
        <w:fldChar w:fldCharType="end"/>
      </w:r>
      <w:r w:rsidR="0076434C">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Energy minimization of the validated structure has been done by Swiss pdb viewer software. Swiss pdb viewer is a widely </w:t>
      </w:r>
      <w:r w:rsidRPr="00C36DB0">
        <w:rPr>
          <w:rFonts w:ascii="Times New Roman" w:eastAsiaTheme="majorEastAsia" w:hAnsi="Times New Roman" w:cs="Times New Roman"/>
          <w:color w:val="000000" w:themeColor="text1"/>
        </w:rPr>
        <w:lastRenderedPageBreak/>
        <w:t xml:space="preserve">used molecular modeling tool for visualizing, analyzing and optimizing protein structures. Swiss-pdb viewer has also the option of energy minimization of protein structure to ensure the refinement of the protein by optimizing atomic coordinates to reduce clashes and improve structural stability </w:t>
      </w:r>
      <w:r w:rsidR="0076434C">
        <w:rPr>
          <w:rFonts w:ascii="Times New Roman" w:eastAsiaTheme="majorEastAsia" w:hAnsi="Times New Roman" w:cs="Times New Roman"/>
          <w:color w:val="000000" w:themeColor="text1"/>
        </w:rPr>
        <w:fldChar w:fldCharType="begin" w:fldLock="1"/>
      </w:r>
      <w:r w:rsidR="0076434C">
        <w:rPr>
          <w:rFonts w:ascii="Times New Roman" w:eastAsiaTheme="majorEastAsia" w:hAnsi="Times New Roman" w:cs="Times New Roman"/>
          <w:color w:val="000000" w:themeColor="text1"/>
        </w:rPr>
        <w:instrText>ADDIN CSL_CITATION {"citationItems":[{"id":"ITEM-1","itemData":{"DOI":"10.1002/elps.1150181505","ISSN":"01730835","PMID":"9504803","abstract":"Comparative protein modeling is increasingly gaining interest since it is of great assistance during the rational design of mutagenesis experiments. The availability of this method, and the resulting models, has however been restricted by the availability of expensive computer hardware and software. To overcome these limitations, we have developed an environment for comparative protein modeling that consists of SWISS-MODEL, a server for automated comparative protein modeling and of the SWISS-PdbViewer, a sequence to structure workbench. The Swiss-PdbViewer not only acts as a client for SWISS-MODEL, but also provides a-large selection of structure analysis and display tools. In addition, we provide the SWISS-MODEL Repository, a database containing more than 3500 automatically generated protein models. By making such tools freely available to the scientific community, we hope to increase the use of protein structures and models in the process of experiment design.","author":[{"dropping-particle":"","family":"Guex","given":"Nicolas","non-dropping-particle":"","parse-names":false,"suffix":""},{"dropping-particle":"","family":"Peitsch","given":"Manuel C.","non-dropping-particle":"","parse-names":false,"suffix":""}],"container-title":"Electrophoresis","id":"ITEM-1","issue":"15","issued":{"date-parts":[["1997"]]},"page":"2714-2723","title":"SWISS-MODEL and the Swiss-PdbViewer: An environment for comparative protein modeling","type":"article-journal","volume":"18"},"uris":["http://www.mendeley.com/documents/?uuid=bdd321d3-f948-40c4-97d4-e80a1f986ea6"]}],"mendeley":{"formattedCitation":"(Guex and Peitsch 1997)","plainTextFormattedCitation":"(Guex and Peitsch 1997)","previouslyFormattedCitation":"(Guex and Peitsch 1997)"},"properties":{"noteIndex":0},"schema":"https://github.com/citation-style-language/schema/raw/master/csl-citation.json"}</w:instrText>
      </w:r>
      <w:r w:rsidR="0076434C">
        <w:rPr>
          <w:rFonts w:ascii="Times New Roman" w:eastAsiaTheme="majorEastAsia" w:hAnsi="Times New Roman" w:cs="Times New Roman"/>
          <w:color w:val="000000" w:themeColor="text1"/>
        </w:rPr>
        <w:fldChar w:fldCharType="separate"/>
      </w:r>
      <w:r w:rsidR="0076434C" w:rsidRPr="0076434C">
        <w:rPr>
          <w:rFonts w:ascii="Times New Roman" w:eastAsiaTheme="majorEastAsia" w:hAnsi="Times New Roman" w:cs="Times New Roman"/>
          <w:noProof/>
          <w:color w:val="000000" w:themeColor="text1"/>
        </w:rPr>
        <w:t>(Guex and Peitsch 1997)</w:t>
      </w:r>
      <w:r w:rsidR="0076434C">
        <w:rPr>
          <w:rFonts w:ascii="Times New Roman" w:eastAsiaTheme="majorEastAsia" w:hAnsi="Times New Roman" w:cs="Times New Roman"/>
          <w:color w:val="000000" w:themeColor="text1"/>
        </w:rPr>
        <w:fldChar w:fldCharType="end"/>
      </w:r>
      <w:r w:rsidR="0076434C">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After the optimization of protein structure, suitable pockets in the protein have been found with the help of CASTp 3.0 server. CASTp 3.0 (Computed Atlas of Structure Topography of Proteins) is a computational tool used to identify and characterize pockets, cavities, grooves and channels in protein structures. These regions have proven to be useful and biologically significant and represent binding sites for micro molecules </w:t>
      </w:r>
      <w:r w:rsidR="009D2168">
        <w:rPr>
          <w:rFonts w:ascii="Times New Roman" w:eastAsiaTheme="majorEastAsia" w:hAnsi="Times New Roman" w:cs="Times New Roman"/>
          <w:color w:val="000000" w:themeColor="text1"/>
        </w:rPr>
        <w:fldChar w:fldCharType="begin" w:fldLock="1"/>
      </w:r>
      <w:r w:rsidR="00926A2B">
        <w:rPr>
          <w:rFonts w:ascii="Times New Roman" w:eastAsiaTheme="majorEastAsia" w:hAnsi="Times New Roman" w:cs="Times New Roman"/>
          <w:color w:val="000000" w:themeColor="text1"/>
        </w:rPr>
        <w:instrText>ADDIN CSL_CITATION {"citationItems":[{"id":"ITEM-1","itemData":{"DOI":"10.1093/nar/gky473","ISSN":"13624962","PMID":"29860391","abstract":"Geometric and topological properties of protein structures, including surface pockets, interior cavities and cross channels, are of fundamental importance for proteins to carry out their functions. Computed Atlas of Surface Topography of proteins (CASTp) is a web server that provides online services for locating, delineating and measuring these geometric and topological properties of protein structures. It has been widely used since its inception in 2003. In this article, we present the latest version of the web server, CASTp 3.0. CASTp 3.0 continues to provide reliable and comprehensive identifications and quantifications of protein topography. In addition, it now provides: (i) imprints of the negative volumes of pockets, cavities and channels, (ii) topographic features of biological assemblies in the Protein Data Bank, (iii) improved visualization of protein structures and pockets, and (iv) more intuitive structural and annotated information, including information of secondary structure, functional sites, variant sites and other annotations of protein residues. The CASTp 3.0 web server is freely accessible at http://sts.bioe.uic.edu/castp/.","author":[{"dropping-particle":"","family":"Tian","given":"Wei","non-dropping-particle":"","parse-names":false,"suffix":""},{"dropping-particle":"","family":"Chen","given":"Chang","non-dropping-particle":"","parse-names":false,"suffix":""},{"dropping-particle":"","family":"Lei","given":"Xue","non-dropping-particle":"","parse-names":false,"suffix":""},{"dropping-particle":"","family":"Zhao","given":"Jieling","non-dropping-particle":"","parse-names":false,"suffix":""},{"dropping-particle":"","family":"Liang","given":"Jie","non-dropping-particle":"","parse-names":false,"suffix":""}],"container-title":"Nucleic Acids Research","id":"ITEM-1","issue":"W1","issued":{"date-parts":[["2018"]]},"page":"W363-W367","publisher":"Oxford University Press","title":"CASTp 3.0: Computed atlas of surface topography of proteins","type":"article-journal","volume":"46"},"uris":["http://www.mendeley.com/documents/?uuid=a89ef9bf-f13a-437a-bd18-20fa3c9b5664"]},{"id":"ITEM-2","itemData":{"DOI":"10.1093/nar/gkl282","ISBN":"0305-1048","ISSN":"03051048","PMID":"16844972","abstract":"Cavities on a proteins surface as well as specific amino acid positioning within it create the physicochemical properties needed for a protein to perform its function. CASTp (http://cast.engr.uic.edu) is an online tool that locates and measures pockets and voids on 3D protein structures. This new version of CASTp includes annotated functional information of specific residues on the protein structure. The annotations are derived from the Protein Data Bank (PDB), Swiss-Prot, as well as Online Mendelian Inheritance in Man (OMIM), the latter contains information on the variant single nucleotide polymorphisms (SNPs) that are known to cause disease. These annotated residues are mapped to surface pockets, interior voids or other regions of the PDB structures. We use a semi-global pair-wise sequence alignment method to obtain sequence mapping between entries in Swiss-Prot, OMIM and entries in PDB. The updated CASTp web server can be used to study surface features, functional regions and specific roles of key residues of proteins.","author":[{"dropping-particle":"","family":"Dundas","given":"Joe","non-dropping-particle":"","parse-names":false,"suffix":""},{"dropping-particle":"","family":"Ouyang","given":"Zheng","non-dropping-particle":"","parse-names":false,"suffix":""},{"dropping-particle":"","family":"Tseng","given":"Jeffery","non-dropping-particle":"","parse-names":false,"suffix":""},{"dropping-particle":"","family":"Binkowski","given":"Andrew","non-dropping-particle":"","parse-names":false,"suffix":""},{"dropping-particle":"","family":"Turpaz","given":"Yaron","non-dropping-particle":"","parse-names":false,"suffix":""},{"dropping-particle":"","family":"Liang","given":"Jie","non-dropping-particle":"","parse-names":false,"suffix":""}],"container-title":"Nucleic Acids Research","id":"ITEM-2","issue":"WEB. SERV. ISS.","issued":{"date-parts":[["2006"]]},"title":"CASTp: Computed atlas of surface topography of proteins with structural and topographical mapping of functionally annotated residues","type":"article-journal","volume":"34"},"uris":["http://www.mendeley.com/documents/?uuid=86b8a1b4-d6c1-422c-b3a7-d36926433006"]}],"mendeley":{"formattedCitation":"(Dundas et al. 2006; Tian et al. 2018)","plainTextFormattedCitation":"(Dundas et al. 2006; Tian et al. 2018)","previouslyFormattedCitation":"(Dundas et al. 2006; Tian et al. 2018)"},"properties":{"noteIndex":0},"schema":"https://github.com/citation-style-language/schema/raw/master/csl-citation.json"}</w:instrText>
      </w:r>
      <w:r w:rsidR="009D2168">
        <w:rPr>
          <w:rFonts w:ascii="Times New Roman" w:eastAsiaTheme="majorEastAsia" w:hAnsi="Times New Roman" w:cs="Times New Roman"/>
          <w:color w:val="000000" w:themeColor="text1"/>
        </w:rPr>
        <w:fldChar w:fldCharType="separate"/>
      </w:r>
      <w:r w:rsidR="009D2168" w:rsidRPr="009D2168">
        <w:rPr>
          <w:rFonts w:ascii="Times New Roman" w:eastAsiaTheme="majorEastAsia" w:hAnsi="Times New Roman" w:cs="Times New Roman"/>
          <w:noProof/>
          <w:color w:val="000000" w:themeColor="text1"/>
        </w:rPr>
        <w:t>(Dundas et al. 2006; Tian et al. 2018)</w:t>
      </w:r>
      <w:r w:rsidR="009D2168">
        <w:rPr>
          <w:rFonts w:ascii="Times New Roman" w:eastAsiaTheme="majorEastAsia" w:hAnsi="Times New Roman" w:cs="Times New Roman"/>
          <w:color w:val="000000" w:themeColor="text1"/>
        </w:rPr>
        <w:fldChar w:fldCharType="end"/>
      </w:r>
      <w:r w:rsidR="009D2168">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Design of new lead compounds have been done based on the </w:t>
      </w:r>
      <w:r w:rsidR="009D2168" w:rsidRPr="00C36DB0">
        <w:rPr>
          <w:rFonts w:ascii="Times New Roman" w:eastAsiaTheme="majorEastAsia" w:hAnsi="Times New Roman" w:cs="Times New Roman"/>
          <w:color w:val="000000" w:themeColor="text1"/>
        </w:rPr>
        <w:t>pocket’s</w:t>
      </w:r>
      <w:r w:rsidRPr="00C36DB0">
        <w:rPr>
          <w:rFonts w:ascii="Times New Roman" w:eastAsiaTheme="majorEastAsia" w:hAnsi="Times New Roman" w:cs="Times New Roman"/>
          <w:color w:val="000000" w:themeColor="text1"/>
        </w:rPr>
        <w:t xml:space="preserve"> information from CASTp 3.0. Pockets have been identified by the x, y, z coordinates in three-dimensional space. These coordinates have been specified in e-LEA3D web server to generate lead compounds by de novo synthesis method. The e-LEA3D web server is an online tool for computational lead discovery. The server enables users to design novel molecules from information </w:t>
      </w:r>
      <w:r w:rsidR="009D2168" w:rsidRPr="00C36DB0">
        <w:rPr>
          <w:rFonts w:ascii="Times New Roman" w:eastAsiaTheme="majorEastAsia" w:hAnsi="Times New Roman" w:cs="Times New Roman"/>
          <w:color w:val="000000" w:themeColor="text1"/>
        </w:rPr>
        <w:t>on</w:t>
      </w:r>
      <w:r w:rsidRPr="00C36DB0">
        <w:rPr>
          <w:rFonts w:ascii="Times New Roman" w:eastAsiaTheme="majorEastAsia" w:hAnsi="Times New Roman" w:cs="Times New Roman"/>
          <w:color w:val="000000" w:themeColor="text1"/>
        </w:rPr>
        <w:t xml:space="preserve"> its specific biological targets. The de novo synthesis feature in e-LEA3D refers to its ability to design chemically valid molecules starting from basic building blocks or templates. Algorithms generate these molecules with some desired properties like improved binding affinity pharmacokinetics and ADMET properties </w:t>
      </w:r>
      <w:r w:rsidR="00926A2B">
        <w:rPr>
          <w:rFonts w:ascii="Times New Roman" w:eastAsiaTheme="majorEastAsia" w:hAnsi="Times New Roman" w:cs="Times New Roman"/>
          <w:color w:val="000000" w:themeColor="text1"/>
        </w:rPr>
        <w:fldChar w:fldCharType="begin" w:fldLock="1"/>
      </w:r>
      <w:r w:rsidR="00926A2B">
        <w:rPr>
          <w:rFonts w:ascii="Times New Roman" w:eastAsiaTheme="majorEastAsia" w:hAnsi="Times New Roman" w:cs="Times New Roman"/>
          <w:color w:val="000000" w:themeColor="text1"/>
        </w:rPr>
        <w:instrText>ADDIN CSL_CITATION {"citationItems":[{"id":"ITEM-1","itemData":{"DOI":"10.1093/nar/gkq322","ISBN":"0305-1048","ISSN":"03051048","PMID":"20444867","abstract":"e-LEA3D web server integrates three complementary tools to perform computer-aided drug design based on molecular fragments. In drug discovery projects, there is a considerable interest in identifying novel and diverse molecular scaffolds to enhance chances of success. The de novo drug design tool is used to invent new ligands to optimize a user-specified scoring function. The composite scoring function includes both structure-and ligand-based evaluations. The de novo approach is an alternative to a blind virtual screening of large compound collections. A heuristic based on a genetic algorithm rapidly finds which fragments or combination of fragments fit a QSAR model or the binding site of a protein. While the approach is ideally suited for scaffold-hopping, this module also allows a scan for possible substituents to a user-specified scaffold. The second tool offers a traditional virtual screening and filtering of an uploaded library of compounds. The third module addresses the combinatorial library design that is based on a user-drawn scaffold and reactants coming, for example, from a chemical supplier. The e-LEA3D server is available at: http://bioinfo.ipmc.cnrs.fr/lea.html.","author":[{"dropping-particle":"","family":"Douguet","given":"Dominique","non-dropping-particle":"","parse-names":false,"suffix":""}],"container-title":"Nucleic Acids Research","id":"ITEM-1","issue":"SUPPL. 2","issued":{"date-parts":[["2010"]]},"title":"e-LEA3D: A computational-aided drug design web server","type":"article-journal","volume":"38"},"uris":["http://www.mendeley.com/documents/?uuid=b637a0ec-5467-4eae-be7c-493e25b4f0ee"]}],"mendeley":{"formattedCitation":"(Douguet 2010)","plainTextFormattedCitation":"(Douguet 2010)","previouslyFormattedCitation":"(Douguet 2010)"},"properties":{"noteIndex":0},"schema":"https://github.com/citation-style-language/schema/raw/master/csl-citation.json"}</w:instrText>
      </w:r>
      <w:r w:rsidR="00926A2B">
        <w:rPr>
          <w:rFonts w:ascii="Times New Roman" w:eastAsiaTheme="majorEastAsia" w:hAnsi="Times New Roman" w:cs="Times New Roman"/>
          <w:color w:val="000000" w:themeColor="text1"/>
        </w:rPr>
        <w:fldChar w:fldCharType="separate"/>
      </w:r>
      <w:r w:rsidR="00926A2B" w:rsidRPr="00926A2B">
        <w:rPr>
          <w:rFonts w:ascii="Times New Roman" w:eastAsiaTheme="majorEastAsia" w:hAnsi="Times New Roman" w:cs="Times New Roman"/>
          <w:noProof/>
          <w:color w:val="000000" w:themeColor="text1"/>
        </w:rPr>
        <w:t>(Douguet 2010)</w:t>
      </w:r>
      <w:r w:rsidR="00926A2B">
        <w:rPr>
          <w:rFonts w:ascii="Times New Roman" w:eastAsiaTheme="majorEastAsia" w:hAnsi="Times New Roman" w:cs="Times New Roman"/>
          <w:color w:val="000000" w:themeColor="text1"/>
        </w:rPr>
        <w:fldChar w:fldCharType="end"/>
      </w:r>
      <w:r w:rsidR="00926A2B">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New lead molecules are brought to screen based on pharmacokinetic criteria by Mobyle </w:t>
      </w:r>
      <w:r w:rsidR="00926A2B">
        <w:rPr>
          <w:rFonts w:ascii="Times New Roman" w:eastAsiaTheme="majorEastAsia" w:hAnsi="Times New Roman" w:cs="Times New Roman"/>
          <w:color w:val="000000" w:themeColor="text1"/>
        </w:rPr>
        <w:fldChar w:fldCharType="begin" w:fldLock="1"/>
      </w:r>
      <w:r w:rsidR="00B252BA">
        <w:rPr>
          <w:rFonts w:ascii="Times New Roman" w:eastAsiaTheme="majorEastAsia" w:hAnsi="Times New Roman" w:cs="Times New Roman"/>
          <w:color w:val="000000" w:themeColor="text1"/>
        </w:rPr>
        <w:instrText>ADDIN CSL_CITATION {"citationItems":[{"id":"ITEM-1","itemData":{"DOI":"10.1093/bioinformatics/btp493","ISBN":"1367-4811 (Electronic)\\r1367-4803 (Linking)","ISSN":"13674803","PMID":"19689959","abstract":"Motivation: For the biologist, running bioinformatics analyses involves a time-consuming management of data and tools. Users need support to organize their work, retrieve parameters and reproduce their analyses. They also need to be able to combine their analytic tools using a safe data flow software mechanism. Finally, given that scientific tools can be difficult to install, it is particularly helpful for biologists to be able to use these tools through a web user interface. However, providing a web interface for a set of tools raises the problem that a single web portal cannot offer all the existing and possible services: it is the user, again, who has to cope with data copy among a number of different services. A framework enabling portal administrators to build a network of cooperating services would therefore clearly be beneficial.\\nResults: We have designed a system, Mobyle, to provide a flexible and usable Web environment for defining and running bioinformatics analyses. It embeds simple yet powerful data management features that allow the user to reproduce analyses and to combine tools using a hierarchical typing system. Mobyle offers invocation of services distributed over remote Mobyle servers, thus enabling a federated network of curated bioinformatics portals without the user having to learn complex concepts or to install sophisticated software. While being focused on the end user, the Mobyle system also addresses the need, for the bioinfomatician, to automate remote services execution: PlayMOBY is a companion tool that automates the publication of BioMOBY web services, using Mobyle program definitions.\\nAvailability: The Mobyle system is distributed under the terms of the GNU GPLv2 on the project web site (http://bioweb2.pasteur.fr/projects/mobyle/). It is already deployed on three servers: http://mobyle.pasteur.fr, http://mobyle.rpbs.univ-paris-diderot.fr and http://lipm-bioinfo.toulouse.inra.fr/Mobyle. The PlayMOBY companion is distributed under the terms of the CeCILL license, and is available at http://lipm-bioinfo.toulouse.inra.fr/biomoby/PlayMOBY/.\\nContact: mobyle-support@pasteur.fr; mobyle-support@rpbs.univ-paris-diderot.fr; letondal@pasteur.fr\\nSupplementary information:Supplementary data are available at Bioinformatics online.","author":[{"dropping-particle":"","family":"Néron","given":"Bertrand","non-dropping-particle":"","parse-names":false,"suffix":""},{"dropping-particle":"","family":"Ménager","given":"Hervé","non-dropping-particle":"","parse-names":false,"suffix":""},{"dropping-particle":"","family":"Maufrais","given":"Corinne","non-dropping-particle":"","parse-names":false,"suffix":""},{"dropping-particle":"","family":"Joly","given":"Nicolas","non-dropping-particle":"","parse-names":false,"suffix":""},{"dropping-particle":"","family":"Maupetit","given":"Julien","non-dropping-particle":"","parse-names":false,"suffix":""},{"dropping-particle":"","family":"Letort","given":"Sébastien","non-dropping-particle":"","parse-names":false,"suffix":""},{"dropping-particle":"","family":"Carrere","given":"Sébastien","non-dropping-particle":"","parse-names":false,"suffix":""},{"dropping-particle":"","family":"Tuffery","given":"Pierre","non-dropping-particle":"","parse-names":false,"suffix":""},{"dropping-particle":"","family":"Letondal","given":"Catherine","non-dropping-particle":"","parse-names":false,"suffix":""}],"container-title":"Bioinformatics","id":"ITEM-1","issue":"22","issued":{"date-parts":[["2009"]]},"page":"3005-3011","title":"Mobyle: A new full web bioinformatics framework","type":"article-journal","volume":"25"},"uris":["http://www.mendeley.com/documents/?uuid=d6ea1b2f-d0ad-4d80-a2db-4d461eaae692"]}],"mendeley":{"formattedCitation":"(Néron et al. 2009)","plainTextFormattedCitation":"(Néron et al. 2009)","previouslyFormattedCitation":"(Néron et al. 2009)"},"properties":{"noteIndex":0},"schema":"https://github.com/citation-style-language/schema/raw/master/csl-citation.json"}</w:instrText>
      </w:r>
      <w:r w:rsidR="00926A2B">
        <w:rPr>
          <w:rFonts w:ascii="Times New Roman" w:eastAsiaTheme="majorEastAsia" w:hAnsi="Times New Roman" w:cs="Times New Roman"/>
          <w:color w:val="000000" w:themeColor="text1"/>
        </w:rPr>
        <w:fldChar w:fldCharType="separate"/>
      </w:r>
      <w:r w:rsidR="00926A2B" w:rsidRPr="00926A2B">
        <w:rPr>
          <w:rFonts w:ascii="Times New Roman" w:eastAsiaTheme="majorEastAsia" w:hAnsi="Times New Roman" w:cs="Times New Roman"/>
          <w:noProof/>
          <w:color w:val="000000" w:themeColor="text1"/>
        </w:rPr>
        <w:t>(Néron et al. 2009)</w:t>
      </w:r>
      <w:r w:rsidR="00926A2B">
        <w:rPr>
          <w:rFonts w:ascii="Times New Roman" w:eastAsiaTheme="majorEastAsia" w:hAnsi="Times New Roman" w:cs="Times New Roman"/>
          <w:color w:val="000000" w:themeColor="text1"/>
        </w:rPr>
        <w:fldChar w:fldCharType="end"/>
      </w:r>
      <w:r w:rsidR="00926A2B">
        <w:rPr>
          <w:rFonts w:ascii="Times New Roman" w:eastAsiaTheme="majorEastAsia" w:hAnsi="Times New Roman" w:cs="Times New Roman"/>
          <w:color w:val="000000" w:themeColor="text1"/>
        </w:rPr>
        <w:t>.</w:t>
      </w:r>
      <w:r w:rsidRPr="00C36DB0">
        <w:rPr>
          <w:rFonts w:ascii="Times New Roman" w:eastAsiaTheme="majorEastAsia" w:hAnsi="Times New Roman" w:cs="Times New Roman"/>
          <w:color w:val="000000" w:themeColor="text1"/>
        </w:rPr>
        <w:t xml:space="preserve"> This web server evaluates logP computation program, </w:t>
      </w:r>
      <w:r w:rsidR="00926A2B" w:rsidRPr="00C36DB0">
        <w:rPr>
          <w:rFonts w:ascii="Times New Roman" w:eastAsiaTheme="majorEastAsia" w:hAnsi="Times New Roman" w:cs="Times New Roman"/>
          <w:color w:val="000000" w:themeColor="text1"/>
        </w:rPr>
        <w:t>retrieve</w:t>
      </w:r>
      <w:r w:rsidRPr="00C36DB0">
        <w:rPr>
          <w:rFonts w:ascii="Times New Roman" w:eastAsiaTheme="majorEastAsia" w:hAnsi="Times New Roman" w:cs="Times New Roman"/>
          <w:color w:val="000000" w:themeColor="text1"/>
        </w:rPr>
        <w:t xml:space="preserve"> covalent inhibitors checking, </w:t>
      </w:r>
      <w:r w:rsidR="00873AAE" w:rsidRPr="00C36DB0">
        <w:rPr>
          <w:rFonts w:ascii="Times New Roman" w:eastAsiaTheme="majorEastAsia" w:hAnsi="Times New Roman" w:cs="Times New Roman"/>
          <w:color w:val="000000" w:themeColor="text1"/>
        </w:rPr>
        <w:t>PAINS (</w:t>
      </w:r>
      <w:r w:rsidRPr="00C36DB0">
        <w:rPr>
          <w:rFonts w:ascii="Times New Roman" w:eastAsiaTheme="majorEastAsia" w:hAnsi="Times New Roman" w:cs="Times New Roman"/>
          <w:color w:val="000000" w:themeColor="text1"/>
        </w:rPr>
        <w:t xml:space="preserve">Filter pan assay interference compounds) filter Lilly Medchem rules etc. 32 profiles including Molecular weight, cLogp, log d, hydrogen bond donor, Hydrogen bond acceptor, flexibility, rings, </w:t>
      </w:r>
      <w:r w:rsidR="000F360C" w:rsidRPr="00C36DB0">
        <w:rPr>
          <w:rFonts w:ascii="Times New Roman" w:eastAsiaTheme="majorEastAsia" w:hAnsi="Times New Roman" w:cs="Times New Roman"/>
          <w:color w:val="000000" w:themeColor="text1"/>
        </w:rPr>
        <w:t>max</w:t>
      </w:r>
      <w:r w:rsidRPr="00C36DB0">
        <w:rPr>
          <w:rFonts w:ascii="Times New Roman" w:eastAsiaTheme="majorEastAsia" w:hAnsi="Times New Roman" w:cs="Times New Roman"/>
          <w:color w:val="000000" w:themeColor="text1"/>
        </w:rPr>
        <w:t xml:space="preserve"> sizes, charges have been checked as a druggability index. After checking all the profiles for the lead molecules Mobyle has given results in three </w:t>
      </w:r>
      <w:r w:rsidR="005543C9" w:rsidRPr="00C36DB0">
        <w:rPr>
          <w:rFonts w:ascii="Times New Roman" w:eastAsiaTheme="majorEastAsia" w:hAnsi="Times New Roman" w:cs="Times New Roman"/>
          <w:color w:val="000000" w:themeColor="text1"/>
        </w:rPr>
        <w:t>accepted categories</w:t>
      </w:r>
      <w:r w:rsidRPr="00C36DB0">
        <w:rPr>
          <w:rFonts w:ascii="Times New Roman" w:eastAsiaTheme="majorEastAsia" w:hAnsi="Times New Roman" w:cs="Times New Roman"/>
          <w:color w:val="000000" w:themeColor="text1"/>
        </w:rPr>
        <w:t xml:space="preserve">, rejected and intermediate. Accepted molecules have been selected as promising lead compounds </w:t>
      </w:r>
      <w:r w:rsidR="00B252BA">
        <w:rPr>
          <w:rFonts w:ascii="Times New Roman" w:eastAsiaTheme="majorEastAsia" w:hAnsi="Times New Roman" w:cs="Times New Roman"/>
          <w:color w:val="000000" w:themeColor="text1"/>
        </w:rPr>
        <w:fldChar w:fldCharType="begin" w:fldLock="1"/>
      </w:r>
      <w:r w:rsidR="00B252BA">
        <w:rPr>
          <w:rFonts w:ascii="Times New Roman" w:eastAsiaTheme="majorEastAsia" w:hAnsi="Times New Roman" w:cs="Times New Roman"/>
          <w:color w:val="000000" w:themeColor="text1"/>
        </w:rPr>
        <w:instrText>ADDIN CSL_CITATION {"citationItems":[{"id":"ITEM-1","itemData":{"DOI":"10.1093/bioinformatics/btp493","ISBN":"1367-4811 (Electronic)\\r1367-4803 (Linking)","ISSN":"13674803","PMID":"19689959","abstract":"Motivation: For the biologist, running bioinformatics analyses involves a time-consuming management of data and tools. Users need support to organize their work, retrieve parameters and reproduce their analyses. They also need to be able to combine their analytic tools using a safe data flow software mechanism. Finally, given that scientific tools can be difficult to install, it is particularly helpful for biologists to be able to use these tools through a web user interface. However, providing a web interface for a set of tools raises the problem that a single web portal cannot offer all the existing and possible services: it is the user, again, who has to cope with data copy among a number of different services. A framework enabling portal administrators to build a network of cooperating services would therefore clearly be beneficial.\\nResults: We have designed a system, Mobyle, to provide a flexible and usable Web environment for defining and running bioinformatics analyses. It embeds simple yet powerful data management features that allow the user to reproduce analyses and to combine tools using a hierarchical typing system. Mobyle offers invocation of services distributed over remote Mobyle servers, thus enabling a federated network of curated bioinformatics portals without the user having to learn complex concepts or to install sophisticated software. While being focused on the end user, the Mobyle system also addresses the need, for the bioinfomatician, to automate remote services execution: PlayMOBY is a companion tool that automates the publication of BioMOBY web services, using Mobyle program definitions.\\nAvailability: The Mobyle system is distributed under the terms of the GNU GPLv2 on the project web site (http://bioweb2.pasteur.fr/projects/mobyle/). It is already deployed on three servers: http://mobyle.pasteur.fr, http://mobyle.rpbs.univ-paris-diderot.fr and http://lipm-bioinfo.toulouse.inra.fr/Mobyle. The PlayMOBY companion is distributed under the terms of the CeCILL license, and is available at http://lipm-bioinfo.toulouse.inra.fr/biomoby/PlayMOBY/.\\nContact: mobyle-support@pasteur.fr; mobyle-support@rpbs.univ-paris-diderot.fr; letondal@pasteur.fr\\nSupplementary information:Supplementary data are available at Bioinformatics online.","author":[{"dropping-particle":"","family":"Néron","given":"Bertrand","non-dropping-particle":"","parse-names":false,"suffix":""},{"dropping-particle":"","family":"Ménager","given":"Hervé","non-dropping-particle":"","parse-names":false,"suffix":""},{"dropping-particle":"","family":"Maufrais","given":"Corinne","non-dropping-particle":"","parse-names":false,"suffix":""},{"dropping-particle":"","family":"Joly","given":"Nicolas","non-dropping-particle":"","parse-names":false,"suffix":""},{"dropping-particle":"","family":"Maupetit","given":"Julien","non-dropping-particle":"","parse-names":false,"suffix":""},{"dropping-particle":"","family":"Letort","given":"Sébastien","non-dropping-particle":"","parse-names":false,"suffix":""},{"dropping-particle":"","family":"Carrere","given":"Sébastien","non-dropping-particle":"","parse-names":false,"suffix":""},{"dropping-particle":"","family":"Tuffery","given":"Pierre","non-dropping-particle":"","parse-names":false,"suffix":""},{"dropping-particle":"","family":"Letondal","given":"Catherine","non-dropping-particle":"","parse-names":false,"suffix":""}],"container-title":"Bioinformatics","id":"ITEM-1","issue":"22","issued":{"date-parts":[["2009"]]},"page":"3005-3011","title":"Mobyle: A new full web bioinformatics framework","type":"article-journal","volume":"25"},"uris":["http://www.mendeley.com/documents/?uuid=d6ea1b2f-d0ad-4d80-a2db-4d461eaae692"]}],"mendeley":{"formattedCitation":"(Néron et al. 2009)","plainTextFormattedCitation":"(Néron et al. 2009)","previouslyFormattedCitation":"(Néron et al. 2009)"},"properties":{"noteIndex":0},"schema":"https://github.com/citation-style-language/schema/raw/master/csl-citation.json"}</w:instrText>
      </w:r>
      <w:r w:rsidR="00B252BA">
        <w:rPr>
          <w:rFonts w:ascii="Times New Roman" w:eastAsiaTheme="majorEastAsia" w:hAnsi="Times New Roman" w:cs="Times New Roman"/>
          <w:color w:val="000000" w:themeColor="text1"/>
        </w:rPr>
        <w:fldChar w:fldCharType="separate"/>
      </w:r>
      <w:r w:rsidR="00B252BA" w:rsidRPr="00B252BA">
        <w:rPr>
          <w:rFonts w:ascii="Times New Roman" w:eastAsiaTheme="majorEastAsia" w:hAnsi="Times New Roman" w:cs="Times New Roman"/>
          <w:noProof/>
          <w:color w:val="000000" w:themeColor="text1"/>
        </w:rPr>
        <w:t>(Néron et al. 2009)</w:t>
      </w:r>
      <w:r w:rsidR="00B252BA">
        <w:rPr>
          <w:rFonts w:ascii="Times New Roman" w:eastAsiaTheme="majorEastAsia" w:hAnsi="Times New Roman" w:cs="Times New Roman"/>
          <w:color w:val="000000" w:themeColor="text1"/>
        </w:rPr>
        <w:fldChar w:fldCharType="end"/>
      </w:r>
      <w:r w:rsidR="00926A2B">
        <w:rPr>
          <w:rFonts w:ascii="Times New Roman" w:eastAsiaTheme="majorEastAsia" w:hAnsi="Times New Roman" w:cs="Times New Roman"/>
          <w:color w:val="000000" w:themeColor="text1"/>
        </w:rPr>
        <w:t>.</w:t>
      </w:r>
    </w:p>
    <w:p w14:paraId="51E2CE2F" w14:textId="77777777" w:rsidR="00873AAE" w:rsidRDefault="00873AAE" w:rsidP="00873AAE">
      <w:pPr>
        <w:spacing w:after="0" w:line="240" w:lineRule="auto"/>
        <w:jc w:val="both"/>
        <w:rPr>
          <w:rFonts w:ascii="Times New Roman" w:eastAsiaTheme="majorEastAsia" w:hAnsi="Times New Roman" w:cs="Times New Roman"/>
          <w:color w:val="000000" w:themeColor="text1"/>
        </w:rPr>
      </w:pPr>
    </w:p>
    <w:p w14:paraId="5E7E34BD" w14:textId="3B0134F3" w:rsidR="00F8634D" w:rsidRPr="003F3852" w:rsidRDefault="000D2CA0" w:rsidP="00873AAE">
      <w:pPr>
        <w:pStyle w:val="Heading3"/>
        <w:keepNext w:val="0"/>
        <w:keepLines w:val="0"/>
        <w:spacing w:before="0" w:after="0" w:line="240" w:lineRule="auto"/>
        <w:rPr>
          <w:sz w:val="32"/>
          <w:szCs w:val="32"/>
        </w:rPr>
      </w:pPr>
      <w:r>
        <w:rPr>
          <w:sz w:val="32"/>
          <w:szCs w:val="32"/>
        </w:rPr>
        <w:t>Results</w:t>
      </w:r>
      <w:r w:rsidR="000F360C">
        <w:rPr>
          <w:sz w:val="32"/>
          <w:szCs w:val="32"/>
        </w:rPr>
        <w:t xml:space="preserve"> and discussion </w:t>
      </w:r>
    </w:p>
    <w:p w14:paraId="1D027733" w14:textId="77777777" w:rsidR="00A91B90" w:rsidRPr="005543C9" w:rsidRDefault="00A91B90" w:rsidP="00E53DC8">
      <w:pPr>
        <w:pStyle w:val="Heading3"/>
        <w:keepNext w:val="0"/>
        <w:keepLines w:val="0"/>
        <w:spacing w:before="240" w:after="120" w:line="240" w:lineRule="auto"/>
        <w:rPr>
          <w:rFonts w:eastAsiaTheme="majorEastAsia"/>
          <w:bCs/>
          <w:color w:val="000000" w:themeColor="text1"/>
          <w:sz w:val="22"/>
          <w:szCs w:val="22"/>
        </w:rPr>
      </w:pPr>
      <w:bookmarkStart w:id="0" w:name="_fjdgqn4541gh" w:colFirst="0" w:colLast="0"/>
      <w:bookmarkEnd w:id="0"/>
      <w:r w:rsidRPr="005543C9">
        <w:rPr>
          <w:rFonts w:eastAsiaTheme="majorEastAsia"/>
          <w:bCs/>
          <w:color w:val="000000" w:themeColor="text1"/>
          <w:sz w:val="22"/>
          <w:szCs w:val="22"/>
        </w:rPr>
        <w:t xml:space="preserve">Amino acid sequence and homology modeling </w:t>
      </w:r>
    </w:p>
    <w:p w14:paraId="02A3B34D" w14:textId="026CD802" w:rsidR="00A91B90" w:rsidRDefault="00A91B90" w:rsidP="00873AAE">
      <w:pPr>
        <w:pStyle w:val="Heading3"/>
        <w:keepNext w:val="0"/>
        <w:keepLines w:val="0"/>
        <w:spacing w:before="20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FASTA sequence of Cyclin dependent kinase 5 activator 1 has 307 amino acid and it has been collected from Uniprot kb. (Table 1) This sequence has subjected to build with homology modeling in SWISS MODEL</w:t>
      </w:r>
      <w:r w:rsidR="00B252BA">
        <w:rPr>
          <w:rFonts w:eastAsiaTheme="majorEastAsia"/>
          <w:b w:val="0"/>
          <w:color w:val="000000" w:themeColor="text1"/>
          <w:sz w:val="22"/>
          <w:szCs w:val="22"/>
        </w:rPr>
        <w:t>.</w:t>
      </w:r>
      <w:r w:rsidRPr="00A91B90">
        <w:rPr>
          <w:rFonts w:eastAsiaTheme="majorEastAsia"/>
          <w:b w:val="0"/>
          <w:color w:val="000000" w:themeColor="text1"/>
          <w:sz w:val="22"/>
          <w:szCs w:val="22"/>
        </w:rPr>
        <w:t xml:space="preserve">The BLAST option in SWISS MODEL has generated the 3D structure from amino acid 147-293 of the sequence of CDK5R1. (Figure 1) BLAST has given a new protein model along with the template used in homology modeling. The structure is done by X-ray method and sequence similarity is 0.61% with coverage of 0.60 while sequence identity is 100. (Table 2) </w:t>
      </w:r>
    </w:p>
    <w:p w14:paraId="0DE8EC51" w14:textId="77777777" w:rsidR="00873AAE" w:rsidRPr="00873AAE" w:rsidRDefault="00873AAE" w:rsidP="00873AAE"/>
    <w:tbl>
      <w:tblPr>
        <w:tblStyle w:val="TableGrid"/>
        <w:tblW w:w="0" w:type="auto"/>
        <w:jc w:val="center"/>
        <w:tblLook w:val="04A0" w:firstRow="1" w:lastRow="0" w:firstColumn="1" w:lastColumn="0" w:noHBand="0" w:noVBand="1"/>
      </w:tblPr>
      <w:tblGrid>
        <w:gridCol w:w="4888"/>
        <w:gridCol w:w="4505"/>
      </w:tblGrid>
      <w:tr w:rsidR="00873AAE" w:rsidRPr="009745A7" w14:paraId="31E5879D" w14:textId="77777777" w:rsidTr="00BA2BDC">
        <w:trPr>
          <w:trHeight w:val="4673"/>
          <w:jc w:val="center"/>
        </w:trPr>
        <w:tc>
          <w:tcPr>
            <w:tcW w:w="4888" w:type="dxa"/>
          </w:tcPr>
          <w:p w14:paraId="7F5795B2" w14:textId="77777777" w:rsidR="00873AAE" w:rsidRPr="009745A7" w:rsidRDefault="00873AAE" w:rsidP="00BA2BDC">
            <w:pPr>
              <w:spacing w:line="360" w:lineRule="auto"/>
              <w:jc w:val="center"/>
              <w:rPr>
                <w:rFonts w:ascii="Times New Roman" w:hAnsi="Times New Roman" w:cs="Times New Roman"/>
                <w:sz w:val="24"/>
                <w:szCs w:val="24"/>
              </w:rPr>
            </w:pPr>
          </w:p>
          <w:p w14:paraId="5E16D881" w14:textId="77777777" w:rsidR="00873AAE" w:rsidRPr="009745A7" w:rsidRDefault="00873AAE" w:rsidP="00BA2BDC">
            <w:pPr>
              <w:spacing w:line="360" w:lineRule="auto"/>
              <w:jc w:val="center"/>
              <w:rPr>
                <w:rFonts w:ascii="Times New Roman" w:hAnsi="Times New Roman" w:cs="Times New Roman"/>
                <w:sz w:val="24"/>
                <w:szCs w:val="24"/>
              </w:rPr>
            </w:pPr>
            <w:r w:rsidRPr="009745A7">
              <w:rPr>
                <w:rFonts w:ascii="Times New Roman" w:hAnsi="Times New Roman" w:cs="Times New Roman"/>
                <w:noProof/>
                <w:sz w:val="24"/>
                <w:szCs w:val="24"/>
                <w:lang w:bidi="bn-BD"/>
              </w:rPr>
              <w:drawing>
                <wp:inline distT="0" distB="0" distL="0" distR="0" wp14:anchorId="1ADAB142" wp14:editId="52CEFB61">
                  <wp:extent cx="2472189" cy="2362200"/>
                  <wp:effectExtent l="0" t="0" r="0" b="0"/>
                  <wp:docPr id="355475891" name="Picture 35547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8E7B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8949" cy="2406879"/>
                          </a:xfrm>
                          <a:prstGeom prst="rect">
                            <a:avLst/>
                          </a:prstGeom>
                        </pic:spPr>
                      </pic:pic>
                    </a:graphicData>
                  </a:graphic>
                </wp:inline>
              </w:drawing>
            </w:r>
          </w:p>
          <w:p w14:paraId="2D7CBD08" w14:textId="77777777" w:rsidR="00873AAE" w:rsidRPr="001D76D9" w:rsidRDefault="00873AAE" w:rsidP="00BA2BDC">
            <w:pPr>
              <w:spacing w:line="360" w:lineRule="auto"/>
              <w:jc w:val="center"/>
              <w:rPr>
                <w:rFonts w:ascii="Times New Roman" w:hAnsi="Times New Roman" w:cs="Times New Roman"/>
              </w:rPr>
            </w:pPr>
            <w:r w:rsidRPr="001D76D9">
              <w:rPr>
                <w:rFonts w:ascii="Times New Roman" w:hAnsi="Times New Roman" w:cs="Times New Roman"/>
                <w:b/>
              </w:rPr>
              <w:t>Generated</w:t>
            </w:r>
            <w:r w:rsidRPr="001D76D9">
              <w:rPr>
                <w:rFonts w:ascii="Times New Roman" w:hAnsi="Times New Roman" w:cs="Times New Roman"/>
              </w:rPr>
              <w:t xml:space="preserve"> </w:t>
            </w:r>
            <w:r w:rsidRPr="001D76D9">
              <w:rPr>
                <w:rFonts w:ascii="Times New Roman" w:hAnsi="Times New Roman" w:cs="Times New Roman"/>
                <w:b/>
                <w:bCs/>
              </w:rPr>
              <w:t>Model</w:t>
            </w:r>
          </w:p>
        </w:tc>
        <w:tc>
          <w:tcPr>
            <w:tcW w:w="4505" w:type="dxa"/>
          </w:tcPr>
          <w:p w14:paraId="256CB286" w14:textId="77777777" w:rsidR="00873AAE" w:rsidRPr="009745A7" w:rsidRDefault="00873AAE" w:rsidP="00BA2BDC">
            <w:pPr>
              <w:spacing w:line="360" w:lineRule="auto"/>
              <w:jc w:val="center"/>
              <w:rPr>
                <w:rFonts w:ascii="Times New Roman" w:hAnsi="Times New Roman" w:cs="Times New Roman"/>
                <w:sz w:val="24"/>
                <w:szCs w:val="24"/>
              </w:rPr>
            </w:pPr>
          </w:p>
          <w:p w14:paraId="5609979E" w14:textId="77777777" w:rsidR="00873AAE" w:rsidRPr="009745A7" w:rsidRDefault="00873AAE" w:rsidP="00BA2BDC">
            <w:pPr>
              <w:spacing w:line="360" w:lineRule="auto"/>
              <w:jc w:val="center"/>
              <w:rPr>
                <w:rFonts w:ascii="Times New Roman" w:hAnsi="Times New Roman" w:cs="Times New Roman"/>
                <w:sz w:val="24"/>
                <w:szCs w:val="24"/>
              </w:rPr>
            </w:pPr>
            <w:r w:rsidRPr="009745A7">
              <w:rPr>
                <w:rFonts w:ascii="Times New Roman" w:hAnsi="Times New Roman" w:cs="Times New Roman"/>
                <w:noProof/>
                <w:sz w:val="24"/>
                <w:szCs w:val="24"/>
                <w:lang w:bidi="bn-BD"/>
              </w:rPr>
              <w:drawing>
                <wp:inline distT="0" distB="0" distL="0" distR="0" wp14:anchorId="698EA03D" wp14:editId="1FA6227F">
                  <wp:extent cx="2520350" cy="238033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8B619.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7506" cy="2443758"/>
                          </a:xfrm>
                          <a:prstGeom prst="rect">
                            <a:avLst/>
                          </a:prstGeom>
                        </pic:spPr>
                      </pic:pic>
                    </a:graphicData>
                  </a:graphic>
                </wp:inline>
              </w:drawing>
            </w:r>
          </w:p>
          <w:p w14:paraId="490A798A" w14:textId="77777777" w:rsidR="00873AAE" w:rsidRPr="001D76D9" w:rsidRDefault="00873AAE" w:rsidP="00BA2BDC">
            <w:pPr>
              <w:spacing w:line="360" w:lineRule="auto"/>
              <w:jc w:val="center"/>
              <w:rPr>
                <w:rFonts w:ascii="Times New Roman" w:hAnsi="Times New Roman" w:cs="Times New Roman"/>
              </w:rPr>
            </w:pPr>
            <w:r w:rsidRPr="001D76D9">
              <w:rPr>
                <w:rFonts w:ascii="Times New Roman" w:hAnsi="Times New Roman" w:cs="Times New Roman"/>
                <w:b/>
                <w:bCs/>
              </w:rPr>
              <w:t>Matching Template</w:t>
            </w:r>
          </w:p>
        </w:tc>
      </w:tr>
    </w:tbl>
    <w:p w14:paraId="4D905BC4" w14:textId="77777777" w:rsidR="00873AAE" w:rsidRPr="007F6DB0" w:rsidRDefault="00873AAE" w:rsidP="00873AAE">
      <w:pPr>
        <w:spacing w:after="0" w:line="240" w:lineRule="auto"/>
        <w:jc w:val="center"/>
        <w:rPr>
          <w:rFonts w:ascii="Times New Roman" w:hAnsi="Times New Roman" w:cs="Times New Roman"/>
          <w:bCs/>
          <w:color w:val="000000" w:themeColor="text1"/>
          <w:sz w:val="20"/>
          <w:szCs w:val="20"/>
          <w:lang w:val="en-GB" w:eastAsia="en-GB"/>
        </w:rPr>
      </w:pPr>
      <w:r w:rsidRPr="007F6DB0">
        <w:rPr>
          <w:rFonts w:ascii="Times New Roman" w:hAnsi="Times New Roman" w:cs="Times New Roman"/>
          <w:b/>
          <w:color w:val="000000" w:themeColor="text1"/>
          <w:sz w:val="20"/>
          <w:szCs w:val="20"/>
          <w:lang w:val="en-GB" w:eastAsia="en-GB"/>
        </w:rPr>
        <w:t xml:space="preserve">Figure 1: </w:t>
      </w:r>
      <w:r w:rsidRPr="007F6DB0">
        <w:rPr>
          <w:rFonts w:ascii="Times New Roman" w:hAnsi="Times New Roman" w:cs="Times New Roman"/>
          <w:bCs/>
          <w:color w:val="000000" w:themeColor="text1"/>
          <w:sz w:val="20"/>
          <w:szCs w:val="20"/>
          <w:lang w:val="en-GB" w:eastAsia="en-GB"/>
        </w:rPr>
        <w:t>Protein structure generated by homology modelling</w:t>
      </w:r>
    </w:p>
    <w:p w14:paraId="361D3DDA" w14:textId="77777777" w:rsidR="00873AAE" w:rsidRDefault="00873AAE" w:rsidP="00873AAE">
      <w:pPr>
        <w:jc w:val="center"/>
        <w:rPr>
          <w:rFonts w:ascii="Times New Roman" w:hAnsi="Times New Roman" w:cs="Times New Roman"/>
          <w:b/>
          <w:sz w:val="24"/>
          <w:szCs w:val="24"/>
        </w:rPr>
      </w:pPr>
    </w:p>
    <w:p w14:paraId="6A2DEFDB" w14:textId="77777777" w:rsidR="00873AAE" w:rsidRPr="00873AAE" w:rsidRDefault="00873AAE" w:rsidP="00873AAE"/>
    <w:p w14:paraId="02A12293" w14:textId="77777777"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lastRenderedPageBreak/>
        <w:t xml:space="preserve">Ab initio modeling </w:t>
      </w:r>
    </w:p>
    <w:p w14:paraId="7AB82090" w14:textId="670C6C69"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For Ab initio modeling I-TASSER web server is used and 5 models for Amino acid sequence 1-147 and 1 model for Amino acid sequence 294-307 are obtained. Those models are then assessed by the PROCHECK </w:t>
      </w:r>
      <w:r w:rsidR="00B252BA">
        <w:rPr>
          <w:rFonts w:eastAsiaTheme="majorEastAsia"/>
          <w:b w:val="0"/>
          <w:color w:val="000000" w:themeColor="text1"/>
          <w:sz w:val="22"/>
          <w:szCs w:val="22"/>
        </w:rPr>
        <w:fldChar w:fldCharType="begin" w:fldLock="1"/>
      </w:r>
      <w:r w:rsidR="00B252BA">
        <w:rPr>
          <w:rFonts w:eastAsiaTheme="majorEastAsia"/>
          <w:b w:val="0"/>
          <w:color w:val="000000" w:themeColor="text1"/>
          <w:sz w:val="22"/>
          <w:szCs w:val="22"/>
        </w:rPr>
        <w:instrText>ADDIN CSL_CITATION {"citationItems":[{"id":"ITEM-1","itemData":{"DOI":"10.1002/prot.10286","ISBN":"1097-0134","ISSN":"1097-0134","PMID":"12557186","abstract":"Geometrical validation around the Calpha is described, with a new Cbeta measure and updated Ramachandran plot. Deviation of the observed Cbeta atom from ideal position provides a single measure encapsulating the major structure-validation information contained in bond angle distortions. Cbeta deviation is sensitive to incompatibilities between sidechain and backbone caused by misfit conformations or inappropriate refinement restraints. A new phi,psi plot using density-dependent smoothing for 81,234 non-Gly, non-Pro, and non-prePro residues with B &lt; 30 from 500 high-resolution proteins shows sharp boundaries at critical edges and clear delineation between large empty areas and regions that are allowed but disfavored. One such region is the gamma-turn conformation near +75 degrees,-60 degrees, counted as forbidden by common structure-validation programs; however, it occurs in well-ordered parts of good structures, it is overrepresented near functional sites, and strain is partly compensated by the gamma-turn H-bond. Favored and allowed phi,psi regions are also defined for Pro, pre-Pro, and Gly (important because Gly phi,psi angles are more permissive but less accurately determined). Details of these accurate empirical distributions are poorly predicted by previous theoretical calculations, including a region left of alpha-helix, which rates as favorable in energy yet rarely occurs. A proposed factor explaining this discrepancy is that crowding of the two-peptide NHs permits donating only a single H-bond. New calculations by Hu et al. [Proteins 2002 (this issue)] for Ala and Gly dipeptides, using mixed quantum mechanics and molecular mechanics, fit our nonrepetitive data in excellent detail. To run our geometrical evaluations on a user-uploaded file, see MOLPROBITY (http://kinemage.biochem.duke.edu) or RAMPAGE (http://www-cryst.bioc.cam.ac.uk/rampage).","author":[{"dropping-particle":"","family":"Lovell","given":"Simon C","non-dropping-particle":"","parse-names":false,"suffix":""},{"dropping-particle":"","family":"Davis","given":"Ian W","non-dropping-particle":"","parse-names":false,"suffix":""},{"dropping-particle":"","family":"Arendall","given":"W Bryan","non-dropping-particle":"","parse-names":false,"suffix":""},{"dropping-particle":"","family":"Bakker","given":"Paul I W","non-dropping-particle":"de","parse-names":false,"suffix":""},{"dropping-particle":"","family":"Word","given":"J Michael","non-dropping-particle":"","parse-names":false,"suffix":""},{"dropping-particle":"","family":"Prisant","given":"Michael G","non-dropping-particle":"","parse-names":false,"suffix":""},{"dropping-particle":"","family":"Richardson","given":"Jane S","non-dropping-particle":"","parse-names":false,"suffix":""},{"dropping-particle":"","family":"Richardson","given":"David C","non-dropping-particle":"","parse-names":false,"suffix":""}],"container-title":"Proteins","id":"ITEM-1","issue":"3","issued":{"date-parts":[["2003"]]},"page":"437-450","title":"Structure validation by Calpha geometry: phi,psi and Cbeta deviation.","type":"article-journal","volume":"50"},"uris":["http://www.mendeley.com/documents/?uuid=44e972ab-a6a7-40c4-a7c1-8f4b7454d85d"]}],"mendeley":{"formattedCitation":"(Lovell et al. 2003)","plainTextFormattedCitation":"(Lovell et al. 2003)","previouslyFormattedCitation":"(Lovell et al. 2003)"},"properties":{"noteIndex":0},"schema":"https://github.com/citation-style-language/schema/raw/master/csl-citation.json"}</w:instrText>
      </w:r>
      <w:r w:rsidR="00B252BA">
        <w:rPr>
          <w:rFonts w:eastAsiaTheme="majorEastAsia"/>
          <w:b w:val="0"/>
          <w:color w:val="000000" w:themeColor="text1"/>
          <w:sz w:val="22"/>
          <w:szCs w:val="22"/>
        </w:rPr>
        <w:fldChar w:fldCharType="separate"/>
      </w:r>
      <w:r w:rsidR="00B252BA" w:rsidRPr="00B252BA">
        <w:rPr>
          <w:rFonts w:eastAsiaTheme="majorEastAsia"/>
          <w:b w:val="0"/>
          <w:noProof/>
          <w:color w:val="000000" w:themeColor="text1"/>
          <w:sz w:val="22"/>
          <w:szCs w:val="22"/>
        </w:rPr>
        <w:t>(Lovell et al. 2003)</w:t>
      </w:r>
      <w:r w:rsidR="00B252BA">
        <w:rPr>
          <w:rFonts w:eastAsiaTheme="majorEastAsia"/>
          <w:b w:val="0"/>
          <w:color w:val="000000" w:themeColor="text1"/>
          <w:sz w:val="22"/>
          <w:szCs w:val="22"/>
        </w:rPr>
        <w:fldChar w:fldCharType="end"/>
      </w:r>
      <w:r w:rsidR="00B252BA">
        <w:rPr>
          <w:rFonts w:eastAsiaTheme="majorEastAsia"/>
          <w:b w:val="0"/>
          <w:color w:val="000000" w:themeColor="text1"/>
          <w:sz w:val="22"/>
          <w:szCs w:val="22"/>
        </w:rPr>
        <w:t xml:space="preserve"> </w:t>
      </w:r>
      <w:r w:rsidRPr="00A91B90">
        <w:rPr>
          <w:rFonts w:eastAsiaTheme="majorEastAsia"/>
          <w:b w:val="0"/>
          <w:color w:val="000000" w:themeColor="text1"/>
          <w:sz w:val="22"/>
          <w:szCs w:val="22"/>
        </w:rPr>
        <w:t>server based on Ramachandran plot assessment and three sections of results are found for every model.  Favored region, allowed region and outlier. A selection is then taken place based on the result of the total value of Favored and allowed region for each model in tabular form. The model with highest Favored and allowed region (91%) among the models is selected for the further step (Table: 3).</w:t>
      </w:r>
    </w:p>
    <w:p w14:paraId="04C6393E" w14:textId="0CDCBCAF"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t xml:space="preserve">Model joining and Energy Minimization         </w:t>
      </w:r>
    </w:p>
    <w:p w14:paraId="438EAC8E" w14:textId="091D134E"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All the models from homology modeling and ab initio modeling have been joined in UCSF Chimera and proceed to energy minimization with SWISS PDB viewer </w:t>
      </w:r>
      <w:r w:rsidR="00B252BA">
        <w:rPr>
          <w:rFonts w:eastAsiaTheme="majorEastAsia"/>
          <w:b w:val="0"/>
          <w:color w:val="000000" w:themeColor="text1"/>
          <w:sz w:val="22"/>
          <w:szCs w:val="22"/>
        </w:rPr>
        <w:fldChar w:fldCharType="begin" w:fldLock="1"/>
      </w:r>
      <w:r w:rsidR="00E65D1C">
        <w:rPr>
          <w:rFonts w:eastAsiaTheme="majorEastAsia"/>
          <w:b w:val="0"/>
          <w:color w:val="000000" w:themeColor="text1"/>
          <w:sz w:val="22"/>
          <w:szCs w:val="22"/>
        </w:rPr>
        <w:instrText>ADDIN CSL_CITATION {"citationItems":[{"id":"ITEM-1","itemData":{"DOI":"10.1002/elps.200900140","ISBN":"1522-2683 (Electronic)\\r0173-0835 (Linking)","ISSN":"01730835","PMID":"19517507","abstract":"SWISS-MODEL pioneered the field of automated modeling as the first protein modeling service on the Internet. In combination with the visualization tool Swiss-PdbViewer, the Internet-based Workspace and the SWISS-MODEL Repository, it provides a fully integrated sequence to structure analysis and modeling platform. This computational environment is made freely available to the scientific community with the aim to hide the computational complexity of structural bioinformatics and encourage bench scientists to make use of the ever-increasing structural information available. Indeed, over the last decade, the availability of structural information has significantly increased for many organisms as a direct consequence of the complementary nature of comparative protein modeling and experimental structure determination. This has a very positive and enabling impact on many different applications in biomedical research as described in this paper.","author":[{"dropping-particle":"","family":"Guex","given":"Nicolas","non-dropping-particle":"","parse-names":false,"suffix":""},{"dropping-particle":"","family":"Peitsch","given":"Manuel C.","non-dropping-particle":"","parse-names":false,"suffix":""},{"dropping-particle":"","family":"Schwede","given":"Torsten","non-dropping-particle":"","parse-names":false,"suffix":""}],"container-title":"Electrophoresis","id":"ITEM-1","issue":"SUPPL. 1","issued":{"date-parts":[["2009"]]},"title":"Automated comparative protein structure modeling with SWISS-MODEL and Swiss-PdbViewer: A historical perspective","type":"article-journal","volume":"30"},"uris":["http://www.mendeley.com/documents/?uuid=6000e313-28df-482f-9d4c-e948738ed812"]}],"mendeley":{"formattedCitation":"(Guex et al. 2009)","plainTextFormattedCitation":"(Guex et al. 2009)","previouslyFormattedCitation":"(Guex et al. 2009)"},"properties":{"noteIndex":0},"schema":"https://github.com/citation-style-language/schema/raw/master/csl-citation.json"}</w:instrText>
      </w:r>
      <w:r w:rsidR="00B252BA">
        <w:rPr>
          <w:rFonts w:eastAsiaTheme="majorEastAsia"/>
          <w:b w:val="0"/>
          <w:color w:val="000000" w:themeColor="text1"/>
          <w:sz w:val="22"/>
          <w:szCs w:val="22"/>
        </w:rPr>
        <w:fldChar w:fldCharType="separate"/>
      </w:r>
      <w:r w:rsidR="00B252BA" w:rsidRPr="00B252BA">
        <w:rPr>
          <w:rFonts w:eastAsiaTheme="majorEastAsia"/>
          <w:b w:val="0"/>
          <w:noProof/>
          <w:color w:val="000000" w:themeColor="text1"/>
          <w:sz w:val="22"/>
          <w:szCs w:val="22"/>
        </w:rPr>
        <w:t>(Guex et al. 2009)</w:t>
      </w:r>
      <w:r w:rsidR="00B252BA">
        <w:rPr>
          <w:rFonts w:eastAsiaTheme="majorEastAsia"/>
          <w:b w:val="0"/>
          <w:color w:val="000000" w:themeColor="text1"/>
          <w:sz w:val="22"/>
          <w:szCs w:val="22"/>
        </w:rPr>
        <w:fldChar w:fldCharType="end"/>
      </w:r>
      <w:r w:rsidRPr="00A91B90">
        <w:rPr>
          <w:rFonts w:eastAsiaTheme="majorEastAsia"/>
          <w:b w:val="0"/>
          <w:color w:val="000000" w:themeColor="text1"/>
          <w:sz w:val="22"/>
          <w:szCs w:val="22"/>
        </w:rPr>
        <w:t xml:space="preserve"> and then energy minimized file is obtained from it. (Figure 2)</w:t>
      </w:r>
    </w:p>
    <w:p w14:paraId="537EA3CB" w14:textId="77777777"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t xml:space="preserve">Model Validation </w:t>
      </w:r>
    </w:p>
    <w:p w14:paraId="3C5E8547" w14:textId="452D6529"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The entire joined structure having 307 amino acids have been validated with PROCHECK based on Ramachandran plot assessment. Energy minimized file is inputted into the web server PROCHECK and after analysis a full assessment is obtained with suitable log file. The file contains the result for the model as follows favored region-82.8%, Allowed region-13.5% and Outlier-3.6%. As most of the amino acid residues are in favored and allowed regions which proves that the final 3D structure of CDK5R1 obtained by homology and ab initio modeling has </w:t>
      </w:r>
      <w:r w:rsidR="00B252BA" w:rsidRPr="00A91B90">
        <w:rPr>
          <w:rFonts w:eastAsiaTheme="majorEastAsia"/>
          <w:b w:val="0"/>
          <w:color w:val="000000" w:themeColor="text1"/>
          <w:sz w:val="22"/>
          <w:szCs w:val="22"/>
        </w:rPr>
        <w:t>a</w:t>
      </w:r>
      <w:r w:rsidRPr="00A91B90">
        <w:rPr>
          <w:rFonts w:eastAsiaTheme="majorEastAsia"/>
          <w:b w:val="0"/>
          <w:color w:val="000000" w:themeColor="text1"/>
          <w:sz w:val="22"/>
          <w:szCs w:val="22"/>
        </w:rPr>
        <w:t xml:space="preserve"> refined and optimized structure.</w:t>
      </w:r>
    </w:p>
    <w:p w14:paraId="112BC92A" w14:textId="77777777"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t>Pocket detection</w:t>
      </w:r>
    </w:p>
    <w:p w14:paraId="57D117F7" w14:textId="77777777"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After validation of energy minimized file pockets are tried to be found with CASTp 3.0 and several pockets have been identified out of which 17 pockets have been detected primarily based on MS volume (18.0- 125.4 Å³).  </w:t>
      </w:r>
    </w:p>
    <w:p w14:paraId="0B91320E" w14:textId="77777777"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t xml:space="preserve">Pocket Selection </w:t>
      </w:r>
    </w:p>
    <w:p w14:paraId="5C39F5F6" w14:textId="750AEB97"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Among all the 17 pockets, 9 pockets (ID 5,6,7,8,9,10,11,12 and 19) have been selected finally based on the number of openings. Single openings are always preferable because double or more openings can give allosteric binding, and zero openings are not really a pocket </w:t>
      </w:r>
      <w:r w:rsidR="00E65D1C">
        <w:rPr>
          <w:rFonts w:eastAsiaTheme="majorEastAsia"/>
          <w:b w:val="0"/>
          <w:color w:val="000000" w:themeColor="text1"/>
          <w:sz w:val="22"/>
          <w:szCs w:val="22"/>
        </w:rPr>
        <w:fldChar w:fldCharType="begin" w:fldLock="1"/>
      </w:r>
      <w:r w:rsidR="00E65D1C">
        <w:rPr>
          <w:rFonts w:eastAsiaTheme="majorEastAsia"/>
          <w:b w:val="0"/>
          <w:color w:val="000000" w:themeColor="text1"/>
          <w:sz w:val="22"/>
          <w:szCs w:val="22"/>
        </w:rPr>
        <w:instrText>ADDIN CSL_CITATION {"citationItems":[{"id":"ITEM-1","itemData":{"DOI":"10.1093/nar/gkl282","ISBN":"0305-1048","ISSN":"03051048","PMID":"16844972","abstract":"Cavities on a proteins surface as well as specific amino acid positioning within it create the physicochemical properties needed for a protein to perform its function. CASTp (http://cast.engr.uic.edu) is an online tool that locates and measures pockets and voids on 3D protein structures. This new version of CASTp includes annotated functional information of specific residues on the protein structure. The annotations are derived from the Protein Data Bank (PDB), Swiss-Prot, as well as Online Mendelian Inheritance in Man (OMIM), the latter contains information on the variant single nucleotide polymorphisms (SNPs) that are known to cause disease. These annotated residues are mapped to surface pockets, interior voids or other regions of the PDB structures. We use a semi-global pair-wise sequence alignment method to obtain sequence mapping between entries in Swiss-Prot, OMIM and entries in PDB. The updated CASTp web server can be used to study surface features, functional regions and specific roles of key residues of proteins.","author":[{"dropping-particle":"","family":"Dundas","given":"Joe","non-dropping-particle":"","parse-names":false,"suffix":""},{"dropping-particle":"","family":"Ouyang","given":"Zheng","non-dropping-particle":"","parse-names":false,"suffix":""},{"dropping-particle":"","family":"Tseng","given":"Jeffery","non-dropping-particle":"","parse-names":false,"suffix":""},{"dropping-particle":"","family":"Binkowski","given":"Andrew","non-dropping-particle":"","parse-names":false,"suffix":""},{"dropping-particle":"","family":"Turpaz","given":"Yaron","non-dropping-particle":"","parse-names":false,"suffix":""},{"dropping-particle":"","family":"Liang","given":"Jie","non-dropping-particle":"","parse-names":false,"suffix":""}],"container-title":"Nucleic Acids Research","id":"ITEM-1","issue":"WEB. SERV. ISS.","issued":{"date-parts":[["2006"]]},"title":"CASTp: Computed atlas of surface topography of proteins with structural and topographical mapping of functionally annotated residues","type":"article-journal","volume":"34"},"uris":["http://www.mendeley.com/documents/?uuid=86b8a1b4-d6c1-422c-b3a7-d36926433006"]}],"mendeley":{"formattedCitation":"(Dundas et al. 2006)","plainTextFormattedCitation":"(Dundas et al. 2006)","previouslyFormattedCitation":"(Dundas et al. 2006)"},"properties":{"noteIndex":0},"schema":"https://github.com/citation-style-language/schema/raw/master/csl-citation.json"}</w:instrText>
      </w:r>
      <w:r w:rsidR="00E65D1C">
        <w:rPr>
          <w:rFonts w:eastAsiaTheme="majorEastAsia"/>
          <w:b w:val="0"/>
          <w:color w:val="000000" w:themeColor="text1"/>
          <w:sz w:val="22"/>
          <w:szCs w:val="22"/>
        </w:rPr>
        <w:fldChar w:fldCharType="separate"/>
      </w:r>
      <w:r w:rsidR="00E65D1C" w:rsidRPr="00E65D1C">
        <w:rPr>
          <w:rFonts w:eastAsiaTheme="majorEastAsia"/>
          <w:b w:val="0"/>
          <w:noProof/>
          <w:color w:val="000000" w:themeColor="text1"/>
          <w:sz w:val="22"/>
          <w:szCs w:val="22"/>
        </w:rPr>
        <w:t>(Dundas et al. 2006)</w:t>
      </w:r>
      <w:r w:rsidR="00E65D1C">
        <w:rPr>
          <w:rFonts w:eastAsiaTheme="majorEastAsia"/>
          <w:b w:val="0"/>
          <w:color w:val="000000" w:themeColor="text1"/>
          <w:sz w:val="22"/>
          <w:szCs w:val="22"/>
        </w:rPr>
        <w:fldChar w:fldCharType="end"/>
      </w:r>
      <w:r w:rsidR="00E65D1C">
        <w:rPr>
          <w:rFonts w:eastAsiaTheme="majorEastAsia"/>
          <w:b w:val="0"/>
          <w:color w:val="000000" w:themeColor="text1"/>
          <w:sz w:val="22"/>
          <w:szCs w:val="22"/>
        </w:rPr>
        <w:t>.</w:t>
      </w:r>
      <w:r w:rsidRPr="00A91B90">
        <w:rPr>
          <w:rFonts w:eastAsiaTheme="majorEastAsia"/>
          <w:b w:val="0"/>
          <w:color w:val="000000" w:themeColor="text1"/>
          <w:sz w:val="22"/>
          <w:szCs w:val="22"/>
        </w:rPr>
        <w:t xml:space="preserve"> The three-dimensional coordinates of the selected pockets have been identified with the help of UCSF Chimera. (Table 3)</w:t>
      </w:r>
    </w:p>
    <w:p w14:paraId="369DC505" w14:textId="77777777" w:rsidR="00A91B90" w:rsidRPr="005543C9" w:rsidRDefault="00A91B90" w:rsidP="00EC53A9">
      <w:pPr>
        <w:pStyle w:val="Heading3"/>
        <w:keepNext w:val="0"/>
        <w:keepLines w:val="0"/>
        <w:spacing w:before="0" w:after="0" w:line="240" w:lineRule="auto"/>
        <w:rPr>
          <w:rFonts w:eastAsiaTheme="majorEastAsia"/>
          <w:bCs/>
          <w:color w:val="000000" w:themeColor="text1"/>
          <w:sz w:val="22"/>
          <w:szCs w:val="22"/>
        </w:rPr>
      </w:pPr>
      <w:r w:rsidRPr="005543C9">
        <w:rPr>
          <w:rFonts w:eastAsiaTheme="majorEastAsia"/>
          <w:bCs/>
          <w:color w:val="000000" w:themeColor="text1"/>
          <w:sz w:val="22"/>
          <w:szCs w:val="22"/>
        </w:rPr>
        <w:t>Lead design</w:t>
      </w:r>
    </w:p>
    <w:p w14:paraId="5D9C24CF" w14:textId="442EB9B8" w:rsidR="00A91B90" w:rsidRPr="00A91B90"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 xml:space="preserve">From e-LEA3D </w:t>
      </w:r>
      <w:r w:rsidR="00E65D1C">
        <w:rPr>
          <w:rFonts w:eastAsiaTheme="majorEastAsia"/>
          <w:b w:val="0"/>
          <w:color w:val="000000" w:themeColor="text1"/>
          <w:sz w:val="22"/>
          <w:szCs w:val="22"/>
        </w:rPr>
        <w:fldChar w:fldCharType="begin" w:fldLock="1"/>
      </w:r>
      <w:r w:rsidR="003A6C4F">
        <w:rPr>
          <w:rFonts w:eastAsiaTheme="majorEastAsia"/>
          <w:b w:val="0"/>
          <w:color w:val="000000" w:themeColor="text1"/>
          <w:sz w:val="22"/>
          <w:szCs w:val="22"/>
        </w:rPr>
        <w:instrText>ADDIN CSL_CITATION {"citationItems":[{"id":"ITEM-1","itemData":{"DOI":"10.1093/nar/gkq322","ISBN":"0305-1048","ISSN":"03051048","PMID":"20444867","abstract":"e-LEA3D web server integrates three complementary tools to perform computer-aided drug design based on molecular fragments. In drug discovery projects, there is a considerable interest in identifying novel and diverse molecular scaffolds to enhance chances of success. The de novo drug design tool is used to invent new ligands to optimize a user-specified scoring function. The composite scoring function includes both structure-and ligand-based evaluations. The de novo approach is an alternative to a blind virtual screening of large compound collections. A heuristic based on a genetic algorithm rapidly finds which fragments or combination of fragments fit a QSAR model or the binding site of a protein. While the approach is ideally suited for scaffold-hopping, this module also allows a scan for possible substituents to a user-specified scaffold. The second tool offers a traditional virtual screening and filtering of an uploaded library of compounds. The third module addresses the combinatorial library design that is based on a user-drawn scaffold and reactants coming, for example, from a chemical supplier. The e-LEA3D server is available at: http://bioinfo.ipmc.cnrs.fr/lea.html.","author":[{"dropping-particle":"","family":"Douguet","given":"Dominique","non-dropping-particle":"","parse-names":false,"suffix":""}],"container-title":"Nucleic Acids Research","id":"ITEM-1","issue":"SUPPL. 2","issued":{"date-parts":[["2010"]]},"title":"e-LEA3D: A computational-aided drug design web server","type":"article-journal","volume":"38"},"uris":["http://www.mendeley.com/documents/?uuid=b637a0ec-5467-4eae-be7c-493e25b4f0ee"]}],"mendeley":{"formattedCitation":"(Douguet 2010)","plainTextFormattedCitation":"(Douguet 2010)","previouslyFormattedCitation":"(Douguet 2010)"},"properties":{"noteIndex":0},"schema":"https://github.com/citation-style-language/schema/raw/master/csl-citation.json"}</w:instrText>
      </w:r>
      <w:r w:rsidR="00E65D1C">
        <w:rPr>
          <w:rFonts w:eastAsiaTheme="majorEastAsia"/>
          <w:b w:val="0"/>
          <w:color w:val="000000" w:themeColor="text1"/>
          <w:sz w:val="22"/>
          <w:szCs w:val="22"/>
        </w:rPr>
        <w:fldChar w:fldCharType="separate"/>
      </w:r>
      <w:r w:rsidR="00E65D1C" w:rsidRPr="00E65D1C">
        <w:rPr>
          <w:rFonts w:eastAsiaTheme="majorEastAsia"/>
          <w:b w:val="0"/>
          <w:noProof/>
          <w:color w:val="000000" w:themeColor="text1"/>
          <w:sz w:val="22"/>
          <w:szCs w:val="22"/>
        </w:rPr>
        <w:t>(Douguet 2010)</w:t>
      </w:r>
      <w:r w:rsidR="00E65D1C">
        <w:rPr>
          <w:rFonts w:eastAsiaTheme="majorEastAsia"/>
          <w:b w:val="0"/>
          <w:color w:val="000000" w:themeColor="text1"/>
          <w:sz w:val="22"/>
          <w:szCs w:val="22"/>
        </w:rPr>
        <w:fldChar w:fldCharType="end"/>
      </w:r>
      <w:r w:rsidRPr="00A91B90">
        <w:rPr>
          <w:rFonts w:eastAsiaTheme="majorEastAsia"/>
          <w:b w:val="0"/>
          <w:color w:val="000000" w:themeColor="text1"/>
          <w:sz w:val="22"/>
          <w:szCs w:val="22"/>
        </w:rPr>
        <w:t xml:space="preserve"> 6 (Six) leads have produced for each pocket. All the molecules are divided into 5 generations of lead for each pocket presented as Generation 0 to Generation 5. e-LEA3D used the docking program PLANTS (Protein-Ligand ANT system), where the PLP piecewise linear potential scoring function has been used. In PLP, the most negative results indicate better binding. Best leads are selected for each pocket based on the binding affinity. Binding affinity below -80 Kcal/mol is considered as good binding, whereas binding affinity from -60 to -80 is considered moderate and binding affinity above -60 Kcal/mol is considered as low binding </w:t>
      </w:r>
      <w:r w:rsidR="003A6C4F">
        <w:rPr>
          <w:rFonts w:eastAsiaTheme="majorEastAsia"/>
          <w:b w:val="0"/>
          <w:color w:val="000000" w:themeColor="text1"/>
          <w:sz w:val="22"/>
          <w:szCs w:val="22"/>
        </w:rPr>
        <w:fldChar w:fldCharType="begin" w:fldLock="1"/>
      </w:r>
      <w:r w:rsidR="00EC53A9">
        <w:rPr>
          <w:rFonts w:eastAsiaTheme="majorEastAsia"/>
          <w:b w:val="0"/>
          <w:color w:val="000000" w:themeColor="text1"/>
          <w:sz w:val="22"/>
          <w:szCs w:val="22"/>
        </w:rPr>
        <w:instrText>ADDIN CSL_CITATION {"citationItems":[{"id":"ITEM-1","itemData":{"DOI":"10.1021/ci800298z","ISSN":"1549960X","PMID":"19125657","abstract":"In this paper we present two empirical scoring functions, PLANTS chemplp and PLANTSPLP, designed for our docking algorithm PLANTS (Protein-Ligand ANT System), which is based on ant colony optimization (ACO). They are related, regarding their functional form, to parts of already published scoring functions and force fields. The parametrization procedure described here was able to identify several parameter settings showing an excellent performance for the task of pose prediction on two test sets comprising 298 complexes in total. Up to 87% of the complexes of the Astex diverse set and 77% of the CCDC/Astex clean listnc (noncovalently bound complexes of the clean list) could be reproduced with root-mean-square deviations of less than 2 Å with respect to the experimentally determined structures. A comparison with the state-of-the-art docking tool GOLD clearly shows that this is, especially for the druglike Astex diverse set, an improvement in pose prediction performance. Additionally, optimized parameter settings for the search algorithm were identified, which can be used to balance pose prediction reliability and search speed. © 2009 American Chemical Society.","author":[{"dropping-particle":"","family":"Korb","given":"Oliver","non-dropping-particle":"","parse-names":false,"suffix":""},{"dropping-particle":"","family":"Stützle","given":"Thomas","non-dropping-particle":"","parse-names":false,"suffix":""},{"dropping-particle":"","family":"Exner","given":"Thomas E.","non-dropping-particle":"","parse-names":false,"suffix":""}],"container-title":"Journal of Chemical Information and Modeling","id":"ITEM-1","issue":"1","issued":{"date-parts":[["2009"]]},"page":"84-96","title":"Empirical scoring functions for advanced Protein-Ligand docking with PLANTS","type":"article-journal","volume":"49"},"uris":["http://www.mendeley.com/documents/?uuid=036661e5-a202-4ed8-ae71-7848421a7ab0"]}],"mendeley":{"formattedCitation":"(Korb et al. 2009)","plainTextFormattedCitation":"(Korb et al. 2009)","previouslyFormattedCitation":"(Korb et al. 2009)"},"properties":{"noteIndex":0},"schema":"https://github.com/citation-style-language/schema/raw/master/csl-citation.json"}</w:instrText>
      </w:r>
      <w:r w:rsidR="003A6C4F">
        <w:rPr>
          <w:rFonts w:eastAsiaTheme="majorEastAsia"/>
          <w:b w:val="0"/>
          <w:color w:val="000000" w:themeColor="text1"/>
          <w:sz w:val="22"/>
          <w:szCs w:val="22"/>
        </w:rPr>
        <w:fldChar w:fldCharType="separate"/>
      </w:r>
      <w:r w:rsidR="003A6C4F" w:rsidRPr="003A6C4F">
        <w:rPr>
          <w:rFonts w:eastAsiaTheme="majorEastAsia"/>
          <w:b w:val="0"/>
          <w:noProof/>
          <w:color w:val="000000" w:themeColor="text1"/>
          <w:sz w:val="22"/>
          <w:szCs w:val="22"/>
        </w:rPr>
        <w:t>(Korb et al. 2009)</w:t>
      </w:r>
      <w:r w:rsidR="003A6C4F">
        <w:rPr>
          <w:rFonts w:eastAsiaTheme="majorEastAsia"/>
          <w:b w:val="0"/>
          <w:color w:val="000000" w:themeColor="text1"/>
          <w:sz w:val="22"/>
          <w:szCs w:val="22"/>
        </w:rPr>
        <w:fldChar w:fldCharType="end"/>
      </w:r>
      <w:r w:rsidR="00E65D1C">
        <w:rPr>
          <w:rFonts w:eastAsiaTheme="majorEastAsia"/>
          <w:b w:val="0"/>
          <w:color w:val="000000" w:themeColor="text1"/>
          <w:sz w:val="22"/>
          <w:szCs w:val="22"/>
        </w:rPr>
        <w:t>.</w:t>
      </w:r>
      <w:r w:rsidRPr="00A91B90">
        <w:rPr>
          <w:rFonts w:eastAsiaTheme="majorEastAsia"/>
          <w:b w:val="0"/>
          <w:color w:val="000000" w:themeColor="text1"/>
          <w:sz w:val="22"/>
          <w:szCs w:val="22"/>
        </w:rPr>
        <w:t xml:space="preserve"> (Table </w:t>
      </w:r>
      <w:r w:rsidR="003A6C4F">
        <w:rPr>
          <w:rFonts w:eastAsiaTheme="majorEastAsia"/>
          <w:b w:val="0"/>
          <w:color w:val="000000" w:themeColor="text1"/>
          <w:sz w:val="22"/>
          <w:szCs w:val="22"/>
        </w:rPr>
        <w:t>6</w:t>
      </w:r>
      <w:r w:rsidRPr="00A91B90">
        <w:rPr>
          <w:rFonts w:eastAsiaTheme="majorEastAsia"/>
          <w:b w:val="0"/>
          <w:color w:val="000000" w:themeColor="text1"/>
          <w:sz w:val="22"/>
          <w:szCs w:val="22"/>
        </w:rPr>
        <w:t xml:space="preserve">) These molecules have shown different molecular interaction with the protein. </w:t>
      </w:r>
    </w:p>
    <w:p w14:paraId="4A3D0ACA" w14:textId="51209CCC" w:rsidR="00A91B90" w:rsidRPr="005543C9" w:rsidRDefault="001D76D9" w:rsidP="00EC53A9">
      <w:pPr>
        <w:pStyle w:val="Heading3"/>
        <w:keepNext w:val="0"/>
        <w:keepLines w:val="0"/>
        <w:spacing w:before="0" w:after="0" w:line="240" w:lineRule="auto"/>
        <w:rPr>
          <w:rFonts w:eastAsiaTheme="majorEastAsia"/>
          <w:bCs/>
          <w:color w:val="000000" w:themeColor="text1"/>
          <w:sz w:val="22"/>
          <w:szCs w:val="22"/>
        </w:rPr>
      </w:pPr>
      <w:r>
        <w:rPr>
          <w:rFonts w:eastAsiaTheme="majorEastAsia"/>
          <w:bCs/>
          <w:color w:val="000000" w:themeColor="text1"/>
          <w:sz w:val="22"/>
          <w:szCs w:val="22"/>
        </w:rPr>
        <w:t>Druggability</w:t>
      </w:r>
      <w:r w:rsidR="00A91B90" w:rsidRPr="005543C9">
        <w:rPr>
          <w:rFonts w:eastAsiaTheme="majorEastAsia"/>
          <w:bCs/>
          <w:color w:val="000000" w:themeColor="text1"/>
          <w:sz w:val="22"/>
          <w:szCs w:val="22"/>
        </w:rPr>
        <w:t xml:space="preserve"> profile check and selection</w:t>
      </w:r>
      <w:r w:rsidR="00D547B6">
        <w:rPr>
          <w:rFonts w:eastAsiaTheme="majorEastAsia"/>
          <w:bCs/>
          <w:color w:val="000000" w:themeColor="text1"/>
          <w:sz w:val="22"/>
          <w:szCs w:val="22"/>
        </w:rPr>
        <w:t xml:space="preserve"> of promising lead molecules</w:t>
      </w:r>
      <w:r w:rsidR="000B5590">
        <w:rPr>
          <w:rFonts w:eastAsiaTheme="majorEastAsia"/>
          <w:bCs/>
          <w:color w:val="000000" w:themeColor="text1"/>
          <w:sz w:val="22"/>
          <w:szCs w:val="22"/>
        </w:rPr>
        <w:t xml:space="preserve"> and validation challenges </w:t>
      </w:r>
      <w:r w:rsidR="00A91B90" w:rsidRPr="005543C9">
        <w:rPr>
          <w:rFonts w:eastAsiaTheme="majorEastAsia"/>
          <w:bCs/>
          <w:color w:val="000000" w:themeColor="text1"/>
          <w:sz w:val="22"/>
          <w:szCs w:val="22"/>
        </w:rPr>
        <w:t xml:space="preserve"> </w:t>
      </w:r>
    </w:p>
    <w:p w14:paraId="0D5EF3C6" w14:textId="2BC6DA9A" w:rsidR="009519D7" w:rsidRDefault="00A91B90" w:rsidP="00EC53A9">
      <w:pPr>
        <w:pStyle w:val="Heading3"/>
        <w:keepNext w:val="0"/>
        <w:keepLines w:val="0"/>
        <w:spacing w:before="0" w:after="0" w:line="240" w:lineRule="auto"/>
        <w:rPr>
          <w:rFonts w:eastAsiaTheme="majorEastAsia"/>
          <w:b w:val="0"/>
          <w:color w:val="000000" w:themeColor="text1"/>
          <w:sz w:val="22"/>
          <w:szCs w:val="22"/>
        </w:rPr>
      </w:pPr>
      <w:r w:rsidRPr="00A91B90">
        <w:rPr>
          <w:rFonts w:eastAsiaTheme="majorEastAsia"/>
          <w:b w:val="0"/>
          <w:color w:val="000000" w:themeColor="text1"/>
          <w:sz w:val="22"/>
          <w:szCs w:val="22"/>
        </w:rPr>
        <w:t>All the leads of nine pockets are then gone through a checking process of Pharmacokinetic profile through the Mobyle Web Server</w:t>
      </w:r>
      <w:r w:rsidR="00EC53A9">
        <w:rPr>
          <w:rFonts w:eastAsiaTheme="majorEastAsia"/>
          <w:b w:val="0"/>
          <w:color w:val="000000" w:themeColor="text1"/>
          <w:sz w:val="22"/>
          <w:szCs w:val="22"/>
        </w:rPr>
        <w:t xml:space="preserve"> </w:t>
      </w:r>
      <w:r w:rsidR="00EC53A9">
        <w:rPr>
          <w:rFonts w:eastAsiaTheme="majorEastAsia"/>
          <w:b w:val="0"/>
          <w:color w:val="000000" w:themeColor="text1"/>
          <w:sz w:val="22"/>
          <w:szCs w:val="22"/>
        </w:rPr>
        <w:fldChar w:fldCharType="begin" w:fldLock="1"/>
      </w:r>
      <w:r w:rsidR="00477ED6">
        <w:rPr>
          <w:rFonts w:eastAsiaTheme="majorEastAsia"/>
          <w:b w:val="0"/>
          <w:color w:val="000000" w:themeColor="text1"/>
          <w:sz w:val="22"/>
          <w:szCs w:val="22"/>
        </w:rPr>
        <w:instrText>ADDIN CSL_CITATION {"citationItems":[{"id":"ITEM-1","itemData":{"DOI":"10.1093/bioinformatics/btp493","ISBN":"1367-4811 (Electronic)\\r1367-4803 (Linking)","ISSN":"13674803","PMID":"19689959","abstract":"Motivation: For the biologist, running bioinformatics analyses involves a time-consuming management of data and tools. Users need support to organize their work, retrieve parameters and reproduce their analyses. They also need to be able to combine their analytic tools using a safe data flow software mechanism. Finally, given that scientific tools can be difficult to install, it is particularly helpful for biologists to be able to use these tools through a web user interface. However, providing a web interface for a set of tools raises the problem that a single web portal cannot offer all the existing and possible services: it is the user, again, who has to cope with data copy among a number of different services. A framework enabling portal administrators to build a network of cooperating services would therefore clearly be beneficial.\\nResults: We have designed a system, Mobyle, to provide a flexible and usable Web environment for defining and running bioinformatics analyses. It embeds simple yet powerful data management features that allow the user to reproduce analyses and to combine tools using a hierarchical typing system. Mobyle offers invocation of services distributed over remote Mobyle servers, thus enabling a federated network of curated bioinformatics portals without the user having to learn complex concepts or to install sophisticated software. While being focused on the end user, the Mobyle system also addresses the need, for the bioinfomatician, to automate remote services execution: PlayMOBY is a companion tool that automates the publication of BioMOBY web services, using Mobyle program definitions.\\nAvailability: The Mobyle system is distributed under the terms of the GNU GPLv2 on the project web site (http://bioweb2.pasteur.fr/projects/mobyle/). It is already deployed on three servers: http://mobyle.pasteur.fr, http://mobyle.rpbs.univ-paris-diderot.fr and http://lipm-bioinfo.toulouse.inra.fr/Mobyle. The PlayMOBY companion is distributed under the terms of the CeCILL license, and is available at http://lipm-bioinfo.toulouse.inra.fr/biomoby/PlayMOBY/.\\nContact: mobyle-support@pasteur.fr; mobyle-support@rpbs.univ-paris-diderot.fr; letondal@pasteur.fr\\nSupplementary information:Supplementary data are available at Bioinformatics online.","author":[{"dropping-particle":"","family":"Néron","given":"Bertrand","non-dropping-particle":"","parse-names":false,"suffix":""},{"dropping-particle":"","family":"Ménager","given":"Hervé","non-dropping-particle":"","parse-names":false,"suffix":""},{"dropping-particle":"","family":"Maufrais","given":"Corinne","non-dropping-particle":"","parse-names":false,"suffix":""},{"dropping-particle":"","family":"Joly","given":"Nicolas","non-dropping-particle":"","parse-names":false,"suffix":""},{"dropping-particle":"","family":"Maupetit","given":"Julien","non-dropping-particle":"","parse-names":false,"suffix":""},{"dropping-particle":"","family":"Letort","given":"Sébastien","non-dropping-particle":"","parse-names":false,"suffix":""},{"dropping-particle":"","family":"Carrere","given":"Sébastien","non-dropping-particle":"","parse-names":false,"suffix":""},{"dropping-particle":"","family":"Tuffery","given":"Pierre","non-dropping-particle":"","parse-names":false,"suffix":""},{"dropping-particle":"","family":"Letondal","given":"Catherine","non-dropping-particle":"","parse-names":false,"suffix":""}],"container-title":"Bioinformatics","id":"ITEM-1","issue":"22","issued":{"date-parts":[["2009"]]},"page":"3005-3011","title":"Mobyle: A new full web bioinformatics framework","type":"article-journal","volume":"25"},"uris":["http://www.mendeley.com/documents/?uuid=d6ea1b2f-d0ad-4d80-a2db-4d461eaae692"]}],"mendeley":{"formattedCitation":"(Néron et al. 2009)","plainTextFormattedCitation":"(Néron et al. 2009)","previouslyFormattedCitation":"(Néron et al. 2009)"},"properties":{"noteIndex":0},"schema":"https://github.com/citation-style-language/schema/raw/master/csl-citation.json"}</w:instrText>
      </w:r>
      <w:r w:rsidR="00EC53A9">
        <w:rPr>
          <w:rFonts w:eastAsiaTheme="majorEastAsia"/>
          <w:b w:val="0"/>
          <w:color w:val="000000" w:themeColor="text1"/>
          <w:sz w:val="22"/>
          <w:szCs w:val="22"/>
        </w:rPr>
        <w:fldChar w:fldCharType="separate"/>
      </w:r>
      <w:r w:rsidR="00EC53A9" w:rsidRPr="00EC53A9">
        <w:rPr>
          <w:rFonts w:eastAsiaTheme="majorEastAsia"/>
          <w:b w:val="0"/>
          <w:noProof/>
          <w:color w:val="000000" w:themeColor="text1"/>
          <w:sz w:val="22"/>
          <w:szCs w:val="22"/>
        </w:rPr>
        <w:t>(Néron et al. 2009)</w:t>
      </w:r>
      <w:r w:rsidR="00EC53A9">
        <w:rPr>
          <w:rFonts w:eastAsiaTheme="majorEastAsia"/>
          <w:b w:val="0"/>
          <w:color w:val="000000" w:themeColor="text1"/>
          <w:sz w:val="22"/>
          <w:szCs w:val="22"/>
        </w:rPr>
        <w:fldChar w:fldCharType="end"/>
      </w:r>
      <w:r w:rsidRPr="00A91B90">
        <w:rPr>
          <w:rFonts w:eastAsiaTheme="majorEastAsia"/>
          <w:b w:val="0"/>
          <w:color w:val="000000" w:themeColor="text1"/>
          <w:sz w:val="22"/>
          <w:szCs w:val="22"/>
        </w:rPr>
        <w:t>. Among the 54 molecules generated by de novo synthesis 8 molecules have shown no violation of the lipinski’s rule of 5.</w:t>
      </w:r>
      <w:r w:rsidR="00477ED6">
        <w:rPr>
          <w:rFonts w:eastAsiaTheme="majorEastAsia"/>
          <w:b w:val="0"/>
          <w:color w:val="000000" w:themeColor="text1"/>
          <w:sz w:val="22"/>
          <w:szCs w:val="22"/>
        </w:rPr>
        <w:t xml:space="preserve"> </w:t>
      </w:r>
      <w:r w:rsidR="00F83CC4">
        <w:rPr>
          <w:rFonts w:eastAsiaTheme="majorEastAsia"/>
          <w:b w:val="0"/>
          <w:color w:val="000000" w:themeColor="text1"/>
          <w:sz w:val="22"/>
          <w:szCs w:val="22"/>
        </w:rPr>
        <w:t>Lipinski’s rule of 5 is</w:t>
      </w:r>
      <w:r w:rsidR="00F83CC4" w:rsidRPr="00F83CC4">
        <w:rPr>
          <w:rFonts w:eastAsiaTheme="majorEastAsia"/>
          <w:b w:val="0"/>
          <w:color w:val="000000" w:themeColor="text1"/>
          <w:sz w:val="22"/>
          <w:szCs w:val="22"/>
        </w:rPr>
        <w:t xml:space="preserve"> a widely used guideline in virtual screening and drug discovery to evaluate the drug-likeness of small molecules. It helps predict whether a compound is likely to have good oral bioavailability. According to Lipinski's Ro5, a molecule is considered drug-like if it </w:t>
      </w:r>
      <w:r w:rsidR="00F83CC4">
        <w:rPr>
          <w:rFonts w:eastAsiaTheme="majorEastAsia"/>
          <w:b w:val="0"/>
          <w:color w:val="000000" w:themeColor="text1"/>
          <w:sz w:val="22"/>
          <w:szCs w:val="22"/>
        </w:rPr>
        <w:t>has molecular weight ≤ 500 Daltons, Lipophilicity or logP value ≤ 5, Hydrogen bond donors (HBD) ≤ 5 and Hydrogen bond acceptor HBA ≤ 10.</w:t>
      </w:r>
      <w:r w:rsidR="00477ED6">
        <w:rPr>
          <w:rFonts w:eastAsiaTheme="majorEastAsia"/>
          <w:b w:val="0"/>
          <w:color w:val="000000" w:themeColor="text1"/>
          <w:sz w:val="22"/>
          <w:szCs w:val="22"/>
        </w:rPr>
        <w:t xml:space="preserve"> </w:t>
      </w:r>
      <w:r w:rsidR="00367C4F">
        <w:rPr>
          <w:rFonts w:eastAsiaTheme="majorEastAsia"/>
          <w:b w:val="0"/>
          <w:color w:val="000000" w:themeColor="text1"/>
          <w:sz w:val="22"/>
          <w:szCs w:val="22"/>
        </w:rPr>
        <w:t>If the designed lead compounds violate any of these rules they are not likely to be an drug like compound.</w:t>
      </w:r>
      <w:r w:rsidR="00477ED6">
        <w:rPr>
          <w:rFonts w:eastAsiaTheme="majorEastAsia"/>
          <w:b w:val="0"/>
          <w:color w:val="000000" w:themeColor="text1"/>
          <w:sz w:val="22"/>
          <w:szCs w:val="22"/>
        </w:rPr>
        <w:t xml:space="preserve"> </w:t>
      </w:r>
      <w:r w:rsidR="00477ED6">
        <w:rPr>
          <w:rFonts w:eastAsiaTheme="majorEastAsia"/>
          <w:b w:val="0"/>
          <w:color w:val="000000" w:themeColor="text1"/>
          <w:sz w:val="22"/>
          <w:szCs w:val="22"/>
        </w:rPr>
        <w:fldChar w:fldCharType="begin" w:fldLock="1"/>
      </w:r>
      <w:r w:rsidR="000B5590">
        <w:rPr>
          <w:rFonts w:eastAsiaTheme="majorEastAsia"/>
          <w:b w:val="0"/>
          <w:color w:val="000000" w:themeColor="text1"/>
          <w:sz w:val="22"/>
          <w:szCs w:val="22"/>
        </w:rPr>
        <w:instrText>ADDIN CSL_CITATION {"citationItems":[{"id":"ITEM-1","itemData":{"DOI":"https://doi.org/10.1016/S0169-409X(96)00423-1","ISSN":"0169-409X","abstract":"Experimental and computational approaches to estimate solubility and permeability in discovery and development settings are described. In the discovery setting ‘the rule of 5’ predicts that poor absorption or permeation is more likely when there are more than 5 H</w:instrText>
      </w:r>
      <w:r w:rsidR="000B5590">
        <w:rPr>
          <w:rFonts w:eastAsiaTheme="majorEastAsia" w:hint="eastAsia"/>
          <w:b w:val="0"/>
          <w:color w:val="000000" w:themeColor="text1"/>
          <w:sz w:val="22"/>
          <w:szCs w:val="22"/>
        </w:rPr>
        <w:instrText></w:instrText>
      </w:r>
      <w:r w:rsidR="000B5590">
        <w:rPr>
          <w:rFonts w:eastAsiaTheme="majorEastAsia"/>
          <w:b w:val="0"/>
          <w:color w:val="000000" w:themeColor="text1"/>
          <w:sz w:val="22"/>
          <w:szCs w:val="22"/>
        </w:rPr>
        <w:instrText>bond donors, 10 H</w:instrText>
      </w:r>
      <w:r w:rsidR="000B5590">
        <w:rPr>
          <w:rFonts w:eastAsiaTheme="majorEastAsia" w:hint="eastAsia"/>
          <w:b w:val="0"/>
          <w:color w:val="000000" w:themeColor="text1"/>
          <w:sz w:val="22"/>
          <w:szCs w:val="22"/>
        </w:rPr>
        <w:instrText></w:instrText>
      </w:r>
      <w:r w:rsidR="000B5590">
        <w:rPr>
          <w:rFonts w:eastAsiaTheme="majorEastAsia"/>
          <w:b w:val="0"/>
          <w:color w:val="000000" w:themeColor="text1"/>
          <w:sz w:val="22"/>
          <w:szCs w:val="22"/>
        </w:rPr>
        <w:instrText>bond acceptors, the molecular weight (MWT) is greater than 500 and the calculated Log P (CLogP) is greater than 5 (or MlogP &gt; 4.15). Computational methodology for the rule-based Moriguchi Log P (MLogP) calculation is described. Turbidimetric solubility measurement is described and applied to known drugs. High throughput screening (HTS) leads tend to have higher MWT and Log P and lower turbidimetric solubility than leads in the pre-HTS era. In the development setting, solubility calculations focus on exact value prediction and are difficult because of polymorphism. Recent work on linear free energy relationships and Log P approaches are critically reviewed. Useful predictions are possible in closely related analog series when coupled with experimental thermodynamic solubility measurements.","author":[{"dropping-particle":"","family":"Lipinski","given":"Christopher A","non-dropping-particle":"","parse-names":false,"suffix":""},{"dropping-particle":"","family":"Lombardo","given":"Franco","non-dropping-particle":"","parse-names":false,"suffix":""},{"dropping-particle":"","family":"Dominy","given":"Beryl W","non-dropping-particle":"","parse-names":false,"suffix":""},{"dropping-particle":"","family":"Feeney","given":"Paul J","non-dropping-particle":"","parse-names":false,"suffix":""}],"container-title":"Advanced Drug Delivery Reviews","id":"ITEM-1","issue":"1","issued":{"date-parts":[["1997"]]},"note":"In Vitro Models for Selection of Development Candidates","page":"3-25","title":"Experimental and computational approaches to estimate solubility and permeability in drug discovery and development settings","type":"article-journal","volume":"23"},"uris":["http://www.mendeley.com/documents/?uuid=a42a2715-5354-4429-8a1c-d77b1bc0851d"]}],"mendeley":{"formattedCitation":"(Lipinski et al. 1997)","plainTextFormattedCitation":"(Lipinski et al. 1997)","previouslyFormattedCitation":"(Lipinski et al. 1997)"},"properties":{"noteIndex":0},"schema":"https://github.com/citation-style-language/schema/raw/master/csl-citation.json"}</w:instrText>
      </w:r>
      <w:r w:rsidR="00477ED6">
        <w:rPr>
          <w:rFonts w:eastAsiaTheme="majorEastAsia"/>
          <w:b w:val="0"/>
          <w:color w:val="000000" w:themeColor="text1"/>
          <w:sz w:val="22"/>
          <w:szCs w:val="22"/>
        </w:rPr>
        <w:fldChar w:fldCharType="separate"/>
      </w:r>
      <w:r w:rsidR="00477ED6" w:rsidRPr="00477ED6">
        <w:rPr>
          <w:rFonts w:eastAsiaTheme="majorEastAsia"/>
          <w:b w:val="0"/>
          <w:noProof/>
          <w:color w:val="000000" w:themeColor="text1"/>
          <w:sz w:val="22"/>
          <w:szCs w:val="22"/>
        </w:rPr>
        <w:t>(Lipinski et al. 1997)</w:t>
      </w:r>
      <w:r w:rsidR="00477ED6">
        <w:rPr>
          <w:rFonts w:eastAsiaTheme="majorEastAsia"/>
          <w:b w:val="0"/>
          <w:color w:val="000000" w:themeColor="text1"/>
          <w:sz w:val="22"/>
          <w:szCs w:val="22"/>
        </w:rPr>
        <w:fldChar w:fldCharType="end"/>
      </w:r>
      <w:r w:rsidR="00A00D95">
        <w:rPr>
          <w:rFonts w:eastAsiaTheme="majorEastAsia"/>
          <w:b w:val="0"/>
          <w:color w:val="000000" w:themeColor="text1"/>
          <w:sz w:val="22"/>
          <w:szCs w:val="22"/>
        </w:rPr>
        <w:t xml:space="preserve"> In this study only 8 molecules have these </w:t>
      </w:r>
      <w:r w:rsidR="009F0D38">
        <w:rPr>
          <w:rFonts w:eastAsiaTheme="majorEastAsia"/>
          <w:b w:val="0"/>
          <w:color w:val="000000" w:themeColor="text1"/>
          <w:sz w:val="22"/>
          <w:szCs w:val="22"/>
        </w:rPr>
        <w:t>drug-like</w:t>
      </w:r>
      <w:r w:rsidR="00A00D95">
        <w:rPr>
          <w:rFonts w:eastAsiaTheme="majorEastAsia"/>
          <w:b w:val="0"/>
          <w:color w:val="000000" w:themeColor="text1"/>
          <w:sz w:val="22"/>
          <w:szCs w:val="22"/>
        </w:rPr>
        <w:t xml:space="preserve"> criteria (Table 5) (Figure 2</w:t>
      </w:r>
      <w:r w:rsidR="003A799B">
        <w:rPr>
          <w:rFonts w:eastAsiaTheme="majorEastAsia"/>
          <w:b w:val="0"/>
          <w:color w:val="000000" w:themeColor="text1"/>
          <w:sz w:val="22"/>
          <w:szCs w:val="22"/>
        </w:rPr>
        <w:t>) So</w:t>
      </w:r>
      <w:r w:rsidRPr="00A91B90">
        <w:rPr>
          <w:rFonts w:eastAsiaTheme="majorEastAsia"/>
          <w:b w:val="0"/>
          <w:color w:val="000000" w:themeColor="text1"/>
          <w:sz w:val="22"/>
          <w:szCs w:val="22"/>
        </w:rPr>
        <w:t>, these molecules have been selected</w:t>
      </w:r>
      <w:r w:rsidR="00A00D95">
        <w:rPr>
          <w:rFonts w:eastAsiaTheme="majorEastAsia"/>
          <w:b w:val="0"/>
          <w:color w:val="000000" w:themeColor="text1"/>
          <w:sz w:val="22"/>
          <w:szCs w:val="22"/>
        </w:rPr>
        <w:t xml:space="preserve"> as promising lead compounds</w:t>
      </w:r>
      <w:r w:rsidR="00D547B6">
        <w:rPr>
          <w:rFonts w:eastAsiaTheme="majorEastAsia"/>
          <w:b w:val="0"/>
          <w:color w:val="000000" w:themeColor="text1"/>
          <w:sz w:val="22"/>
          <w:szCs w:val="22"/>
        </w:rPr>
        <w:t xml:space="preserve">. Binding interactions of the selected molecules have been shown on Figure 2 where a significant amount of hydrogen bonds </w:t>
      </w:r>
      <w:r w:rsidR="00DF6597">
        <w:rPr>
          <w:rFonts w:eastAsiaTheme="majorEastAsia"/>
          <w:b w:val="0"/>
          <w:color w:val="000000" w:themeColor="text1"/>
          <w:sz w:val="22"/>
          <w:szCs w:val="22"/>
        </w:rPr>
        <w:t>depict</w:t>
      </w:r>
      <w:r w:rsidR="00D547B6">
        <w:rPr>
          <w:rFonts w:eastAsiaTheme="majorEastAsia"/>
          <w:b w:val="0"/>
          <w:color w:val="000000" w:themeColor="text1"/>
          <w:sz w:val="22"/>
          <w:szCs w:val="22"/>
        </w:rPr>
        <w:t xml:space="preserve"> the strength of binding between the protein and proposed compounds.</w:t>
      </w:r>
      <w:r w:rsidR="00DF6597">
        <w:rPr>
          <w:rFonts w:eastAsiaTheme="majorEastAsia"/>
          <w:b w:val="0"/>
          <w:color w:val="000000" w:themeColor="text1"/>
          <w:sz w:val="22"/>
          <w:szCs w:val="22"/>
        </w:rPr>
        <w:t xml:space="preserve"> Compound 52 </w:t>
      </w:r>
      <w:r w:rsidR="00A759EC">
        <w:rPr>
          <w:rFonts w:eastAsiaTheme="majorEastAsia"/>
          <w:b w:val="0"/>
          <w:color w:val="000000" w:themeColor="text1"/>
          <w:sz w:val="22"/>
          <w:szCs w:val="22"/>
        </w:rPr>
        <w:t>shows the</w:t>
      </w:r>
      <w:r w:rsidR="00DF6597">
        <w:rPr>
          <w:rFonts w:eastAsiaTheme="majorEastAsia"/>
          <w:b w:val="0"/>
          <w:color w:val="000000" w:themeColor="text1"/>
          <w:sz w:val="22"/>
          <w:szCs w:val="22"/>
        </w:rPr>
        <w:t xml:space="preserve"> highest number of hydrogen bonding with the amino acid residues of CDK5R1</w:t>
      </w:r>
      <w:r w:rsidR="00F83CC4">
        <w:rPr>
          <w:rFonts w:eastAsiaTheme="majorEastAsia"/>
          <w:b w:val="0"/>
          <w:color w:val="000000" w:themeColor="text1"/>
          <w:sz w:val="22"/>
          <w:szCs w:val="22"/>
        </w:rPr>
        <w:t>. The</w:t>
      </w:r>
      <w:r w:rsidR="00A759EC">
        <w:rPr>
          <w:rFonts w:eastAsiaTheme="majorEastAsia"/>
          <w:b w:val="0"/>
          <w:color w:val="000000" w:themeColor="text1"/>
          <w:sz w:val="22"/>
          <w:szCs w:val="22"/>
        </w:rPr>
        <w:t xml:space="preserve"> other </w:t>
      </w:r>
      <w:r w:rsidR="00477ED6">
        <w:rPr>
          <w:rFonts w:eastAsiaTheme="majorEastAsia"/>
          <w:b w:val="0"/>
          <w:color w:val="000000" w:themeColor="text1"/>
          <w:sz w:val="22"/>
          <w:szCs w:val="22"/>
        </w:rPr>
        <w:t>molecules</w:t>
      </w:r>
      <w:r w:rsidR="00A759EC">
        <w:rPr>
          <w:rFonts w:eastAsiaTheme="majorEastAsia"/>
          <w:b w:val="0"/>
          <w:color w:val="000000" w:themeColor="text1"/>
          <w:sz w:val="22"/>
          <w:szCs w:val="22"/>
        </w:rPr>
        <w:t xml:space="preserve"> also </w:t>
      </w:r>
      <w:r w:rsidR="00B22A0A">
        <w:rPr>
          <w:rFonts w:eastAsiaTheme="majorEastAsia"/>
          <w:b w:val="0"/>
          <w:color w:val="000000" w:themeColor="text1"/>
          <w:sz w:val="22"/>
          <w:szCs w:val="22"/>
        </w:rPr>
        <w:t>show</w:t>
      </w:r>
      <w:r w:rsidR="00A759EC">
        <w:rPr>
          <w:rFonts w:eastAsiaTheme="majorEastAsia"/>
          <w:b w:val="0"/>
          <w:color w:val="000000" w:themeColor="text1"/>
          <w:sz w:val="22"/>
          <w:szCs w:val="22"/>
        </w:rPr>
        <w:t xml:space="preserve"> significant number of hydrogen bonding along with van der Waals interaction, alkyl and pi-alkyl interaction as well.</w:t>
      </w:r>
      <w:r w:rsidR="001D6A81">
        <w:rPr>
          <w:rFonts w:eastAsiaTheme="majorEastAsia"/>
          <w:b w:val="0"/>
          <w:color w:val="000000" w:themeColor="text1"/>
          <w:sz w:val="22"/>
          <w:szCs w:val="22"/>
        </w:rPr>
        <w:t xml:space="preserve"> </w:t>
      </w:r>
      <w:r w:rsidR="001D6A81" w:rsidRPr="001D6A81">
        <w:rPr>
          <w:rFonts w:eastAsiaTheme="majorEastAsia"/>
          <w:b w:val="0"/>
          <w:color w:val="000000" w:themeColor="text1"/>
          <w:sz w:val="22"/>
          <w:szCs w:val="22"/>
        </w:rPr>
        <w:t>The strength and stability of protein-ligand binding in computational drug discovery are determined by various types of bonds and interactions. Hydrogen bonds contribute specificity and stability through their directional nature, while ionic bonds, formed between oppositely charged groups, add significant strength, especially in polar environments. Hydrophobic interactions play a critical role in stabilizing ligands within hydrophobic protein pockets, while van der Waals forces, though weak individually, provide complementary surface interactions. Pi-pi stacking and cation-pi interactions are essential for binding pockets containing aromatic residues, and metal coordination bonds are crucial for metalloproteins. Covalent bonds, though rare, are used in designing irreversible inhibitors, offering exceptional binding strength.</w:t>
      </w:r>
      <w:r w:rsidR="000B5590">
        <w:rPr>
          <w:rFonts w:eastAsiaTheme="majorEastAsia"/>
          <w:b w:val="0"/>
          <w:color w:val="000000" w:themeColor="text1"/>
          <w:sz w:val="22"/>
          <w:szCs w:val="22"/>
        </w:rPr>
        <w:fldChar w:fldCharType="begin" w:fldLock="1"/>
      </w:r>
      <w:r w:rsidR="000B5590">
        <w:rPr>
          <w:rFonts w:eastAsiaTheme="majorEastAsia"/>
          <w:b w:val="0"/>
          <w:color w:val="000000" w:themeColor="text1"/>
          <w:sz w:val="22"/>
          <w:szCs w:val="22"/>
        </w:rPr>
        <w:instrText>ADDIN CSL_CITATION {"citationItems":[{"id":"ITEM-1","itemData":{"DOI":"10.1016/j.tips.2014.12.001","ISSN":"1873-3735 (Electronic)","PMID":"25543280","abstract":"Docking is now routine in virtual screening or lead optimization for drug  screening and design. The number of papers related to docking has dramatically increased over the past decade. However, there are many issues to consider when undertaking a docking study. Frequent problems or issues arise, such as the wrong binding site of the target protein, screening using an unsuitable small-molecule database, the choice of docking pose, high dock score but failed in molecular dynamics (MD) simulation, and lack of clarity over whether the compound is an inhibitor or agonist. These problems should be cause for caution and concern before performing docking. Some papers show comprehensive biochemistry experiments but only a simple docking figure. This review presents some evidence to show that the docking might be questionable, despite a high score. In some cases, the accuracy of docking can even change from 0% to 92.66%. Thus, please beware of docking!","author":[{"dropping-particle":"","family":"Chen","given":"Yu-Chian","non-dropping-particle":"","parse-names":false,"suffix":""}],"container-title":"Trends in pharmacological sciences","id":"ITEM-1","issue":"2","issued":{"date-parts":[["2015","2"]]},"language":"eng","page":"78-95","publisher-place":"England","title":"Beware of docking!","type":"article-journal","volume":"36"},"uris":["http://www.mendeley.com/documents/?uuid=c199e30f-0f8d-4c87-93b3-e310654b49a2"]}],"mendeley":{"formattedCitation":"(Chen 2015)","plainTextFormattedCitation":"(Chen 2015)"},"properties":{"noteIndex":0},"schema":"https://github.com/citation-style-language/schema/raw/master/csl-citation.json"}</w:instrText>
      </w:r>
      <w:r w:rsidR="000B5590">
        <w:rPr>
          <w:rFonts w:eastAsiaTheme="majorEastAsia"/>
          <w:b w:val="0"/>
          <w:color w:val="000000" w:themeColor="text1"/>
          <w:sz w:val="22"/>
          <w:szCs w:val="22"/>
        </w:rPr>
        <w:fldChar w:fldCharType="separate"/>
      </w:r>
      <w:r w:rsidR="000B5590" w:rsidRPr="000B5590">
        <w:rPr>
          <w:rFonts w:eastAsiaTheme="majorEastAsia"/>
          <w:b w:val="0"/>
          <w:noProof/>
          <w:color w:val="000000" w:themeColor="text1"/>
          <w:sz w:val="22"/>
          <w:szCs w:val="22"/>
        </w:rPr>
        <w:t>(Chen 2015)</w:t>
      </w:r>
      <w:r w:rsidR="000B5590">
        <w:rPr>
          <w:rFonts w:eastAsiaTheme="majorEastAsia"/>
          <w:b w:val="0"/>
          <w:color w:val="000000" w:themeColor="text1"/>
          <w:sz w:val="22"/>
          <w:szCs w:val="22"/>
        </w:rPr>
        <w:fldChar w:fldCharType="end"/>
      </w:r>
      <w:r w:rsidR="001D6A81" w:rsidRPr="001D6A81">
        <w:rPr>
          <w:rFonts w:eastAsiaTheme="majorEastAsia"/>
          <w:b w:val="0"/>
          <w:color w:val="000000" w:themeColor="text1"/>
          <w:sz w:val="22"/>
          <w:szCs w:val="22"/>
        </w:rPr>
        <w:t xml:space="preserve"> Each bond type contributes uniquely to binding affinity, specificity, and drug-likeness. Molecular docking and dynamics simulations incorporate these interactions to predict binding </w:t>
      </w:r>
      <w:r w:rsidR="001D6A81" w:rsidRPr="001D6A81">
        <w:rPr>
          <w:rFonts w:eastAsiaTheme="majorEastAsia"/>
          <w:b w:val="0"/>
          <w:color w:val="000000" w:themeColor="text1"/>
          <w:sz w:val="22"/>
          <w:szCs w:val="22"/>
        </w:rPr>
        <w:lastRenderedPageBreak/>
        <w:t>energies, guiding ligand optimization. Enhancing specific interactions improves potency, selectivity, and ADMET properties, minimizing off-target effects. Thus, understanding and accurately modeling these interactions are vital for effective drug design and discovery.</w:t>
      </w:r>
      <w:r w:rsidR="000B5590">
        <w:rPr>
          <w:rFonts w:eastAsiaTheme="majorEastAsia"/>
          <w:b w:val="0"/>
          <w:color w:val="000000" w:themeColor="text1"/>
          <w:sz w:val="22"/>
          <w:szCs w:val="22"/>
        </w:rPr>
        <w:t xml:space="preserve"> </w:t>
      </w:r>
      <w:r w:rsidR="000B5590">
        <w:rPr>
          <w:rFonts w:eastAsiaTheme="majorEastAsia"/>
          <w:b w:val="0"/>
          <w:color w:val="000000" w:themeColor="text1"/>
          <w:sz w:val="22"/>
          <w:szCs w:val="22"/>
        </w:rPr>
        <w:fldChar w:fldCharType="begin" w:fldLock="1"/>
      </w:r>
      <w:r w:rsidR="000B5590">
        <w:rPr>
          <w:rFonts w:eastAsiaTheme="majorEastAsia"/>
          <w:b w:val="0"/>
          <w:color w:val="000000" w:themeColor="text1"/>
          <w:sz w:val="22"/>
          <w:szCs w:val="22"/>
        </w:rPr>
        <w:instrText>ADDIN CSL_CITATION {"citationItems":[{"id":"ITEM-1","itemData":{"DOI":"10.1021/jm050362n","ISSN":"0022-2623 (Print)","PMID":"17004707","abstract":"Docking is a computational technique that samples conformations of small  molecules in protein binding sites; scoring functions are used to assess which of these conformations best complements the protein binding site. An evaluation of 10 docking programs and 37 scoring functions was conducted against eight proteins of seven protein types for three tasks: binding mode prediction, virtual screening for lead identification, and rank-ordering by affinity for lead optimization. All of the docking programs were able to generate ligand conformations similar to crystallographically determined protein/ligand complex structures for at least one of the targets. However, scoring functions were less successful at distinguishing the crystallographic conformation from the set of docked poses. Docking programs identified active compounds from a pharmaceutically relevant pool of decoy compounds; however, no single program performed well for all of the targets. For prediction of compound affinity, none of the docking programs or scoring functions made a useful prediction of ligand binding affinity.","author":[{"dropping-particle":"","family":"Warren","given":"Gregory L","non-dropping-particle":"","parse-names":false,"suffix":""},{"dropping-particle":"","family":"Andrews","given":"C Webster","non-dropping-particle":"","parse-names":false,"suffix":""},{"dropping-particle":"","family":"Capelli","given":"Anna-Maria","non-dropping-particle":"","parse-names":false,"suffix":""},{"dropping-particle":"","family":"Clarke","given":"Brian","non-dropping-particle":"","parse-names":false,"suffix":""},{"dropping-particle":"","family":"LaLonde","given":"Judith","non-dropping-particle":"","parse-names":false,"suffix":""},{"dropping-particle":"","family":"Lambert","given":"Millard H","non-dropping-particle":"","parse-names":false,"suffix":""},{"dropping-particle":"","family":"Lindvall","given":"Mika","non-dropping-particle":"","parse-names":false,"suffix":""},{"dropping-particle":"","family":"Nevins","given":"Neysa","non-dropping-particle":"","parse-names":false,"suffix":""},{"dropping-particle":"","family":"Semus","given":"Simon F","non-dropping-particle":"","parse-names":false,"suffix":""},{"dropping-particle":"","family":"Senger","given":"Stefan","non-dropping-particle":"","parse-names":false,"suffix":""},{"dropping-particle":"","family":"Tedesco","given":"Giovanna","non-dropping-particle":"","parse-names":false,"suffix":""},{"dropping-particle":"","family":"Wall","given":"Ian D","non-dropping-particle":"","parse-names":false,"suffix":""},{"dropping-particle":"","family":"Woolven","given":"James M","non-dropping-particle":"","parse-names":false,"suffix":""},{"dropping-particle":"","family":"Peishoff","given":"Catherine E","non-dropping-particle":"","parse-names":false,"suffix":""},{"dropping-particle":"","family":"Head","given":"Martha S","non-dropping-particle":"","parse-names":false,"suffix":""}],"container-title":"Journal of medicinal chemistry","id":"ITEM-1","issue":"20","issued":{"date-parts":[["2006","10"]]},"language":"eng","page":"5912-5931","publisher-place":"United States","title":"A critical assessment of docking programs and scoring functions.","type":"article-journal","volume":"49"},"uris":["http://www.mendeley.com/documents/?uuid=22b31bf4-a900-4b1c-8371-f6b094133341"]}],"mendeley":{"formattedCitation":"(Warren et al. 2006)","plainTextFormattedCitation":"(Warren et al. 2006)","previouslyFormattedCitation":"(Warren et al. 2006)"},"properties":{"noteIndex":0},"schema":"https://github.com/citation-style-language/schema/raw/master/csl-citation.json"}</w:instrText>
      </w:r>
      <w:r w:rsidR="000B5590">
        <w:rPr>
          <w:rFonts w:eastAsiaTheme="majorEastAsia"/>
          <w:b w:val="0"/>
          <w:color w:val="000000" w:themeColor="text1"/>
          <w:sz w:val="22"/>
          <w:szCs w:val="22"/>
        </w:rPr>
        <w:fldChar w:fldCharType="separate"/>
      </w:r>
      <w:r w:rsidR="000B5590" w:rsidRPr="000B5590">
        <w:rPr>
          <w:rFonts w:eastAsiaTheme="majorEastAsia"/>
          <w:b w:val="0"/>
          <w:noProof/>
          <w:color w:val="000000" w:themeColor="text1"/>
          <w:sz w:val="22"/>
          <w:szCs w:val="22"/>
        </w:rPr>
        <w:t>(Warren et al. 2006)</w:t>
      </w:r>
      <w:r w:rsidR="000B5590">
        <w:rPr>
          <w:rFonts w:eastAsiaTheme="majorEastAsia"/>
          <w:b w:val="0"/>
          <w:color w:val="000000" w:themeColor="text1"/>
          <w:sz w:val="22"/>
          <w:szCs w:val="22"/>
        </w:rPr>
        <w:fldChar w:fldCharType="end"/>
      </w:r>
      <w:r w:rsidR="000B5590">
        <w:rPr>
          <w:rFonts w:eastAsiaTheme="majorEastAsia"/>
          <w:b w:val="0"/>
          <w:color w:val="000000" w:themeColor="text1"/>
          <w:sz w:val="22"/>
          <w:szCs w:val="22"/>
        </w:rPr>
        <w:t xml:space="preserve"> </w:t>
      </w:r>
      <w:r w:rsidR="000B5590" w:rsidRPr="000B5590">
        <w:rPr>
          <w:rFonts w:eastAsiaTheme="majorEastAsia"/>
          <w:b w:val="0"/>
          <w:color w:val="000000" w:themeColor="text1"/>
          <w:sz w:val="22"/>
          <w:szCs w:val="22"/>
        </w:rPr>
        <w:t xml:space="preserve">To validate computer-aided drug designs, </w:t>
      </w:r>
      <w:r w:rsidR="000B5590">
        <w:rPr>
          <w:rFonts w:eastAsiaTheme="majorEastAsia"/>
          <w:b w:val="0"/>
          <w:color w:val="000000" w:themeColor="text1"/>
          <w:sz w:val="22"/>
          <w:szCs w:val="22"/>
        </w:rPr>
        <w:t xml:space="preserve">molecules should be </w:t>
      </w:r>
      <w:r w:rsidR="00CC1211">
        <w:rPr>
          <w:rFonts w:eastAsiaTheme="majorEastAsia"/>
          <w:b w:val="0"/>
          <w:color w:val="000000" w:themeColor="text1"/>
          <w:sz w:val="22"/>
          <w:szCs w:val="22"/>
        </w:rPr>
        <w:t xml:space="preserve">brought into </w:t>
      </w:r>
      <w:r w:rsidR="00CC1211" w:rsidRPr="000B5590">
        <w:rPr>
          <w:rFonts w:eastAsiaTheme="majorEastAsia"/>
          <w:b w:val="0"/>
          <w:color w:val="000000" w:themeColor="text1"/>
          <w:sz w:val="22"/>
          <w:szCs w:val="22"/>
        </w:rPr>
        <w:t>in</w:t>
      </w:r>
      <w:r w:rsidR="000B5590" w:rsidRPr="000B5590">
        <w:rPr>
          <w:rFonts w:eastAsiaTheme="majorEastAsia"/>
          <w:b w:val="0"/>
          <w:color w:val="000000" w:themeColor="text1"/>
          <w:sz w:val="22"/>
          <w:szCs w:val="22"/>
        </w:rPr>
        <w:t xml:space="preserve"> vitro studies like binding assays, enzyme inhibition, and cell-based assays to confirm activity and binding affinity.</w:t>
      </w:r>
      <w:r w:rsidR="00CC1211">
        <w:rPr>
          <w:rFonts w:eastAsiaTheme="majorEastAsia"/>
          <w:b w:val="0"/>
          <w:color w:val="000000" w:themeColor="text1"/>
          <w:sz w:val="22"/>
          <w:szCs w:val="22"/>
        </w:rPr>
        <w:t xml:space="preserve"> S</w:t>
      </w:r>
      <w:r w:rsidR="000B5590" w:rsidRPr="000B5590">
        <w:rPr>
          <w:rFonts w:eastAsiaTheme="majorEastAsia"/>
          <w:b w:val="0"/>
          <w:color w:val="000000" w:themeColor="text1"/>
          <w:sz w:val="22"/>
          <w:szCs w:val="22"/>
        </w:rPr>
        <w:t>tructural techniques like X-ray crystallography, NMR, or cryo-EM</w:t>
      </w:r>
      <w:r w:rsidR="00CC1211">
        <w:rPr>
          <w:rFonts w:eastAsiaTheme="majorEastAsia"/>
          <w:b w:val="0"/>
          <w:color w:val="000000" w:themeColor="text1"/>
          <w:sz w:val="22"/>
          <w:szCs w:val="22"/>
        </w:rPr>
        <w:t xml:space="preserve"> are also used </w:t>
      </w:r>
      <w:r w:rsidR="00CC1211" w:rsidRPr="000B5590">
        <w:rPr>
          <w:rFonts w:eastAsiaTheme="majorEastAsia"/>
          <w:b w:val="0"/>
          <w:color w:val="000000" w:themeColor="text1"/>
          <w:sz w:val="22"/>
          <w:szCs w:val="22"/>
        </w:rPr>
        <w:t>to</w:t>
      </w:r>
      <w:r w:rsidR="000B5590" w:rsidRPr="000B5590">
        <w:rPr>
          <w:rFonts w:eastAsiaTheme="majorEastAsia"/>
          <w:b w:val="0"/>
          <w:color w:val="000000" w:themeColor="text1"/>
          <w:sz w:val="22"/>
          <w:szCs w:val="22"/>
        </w:rPr>
        <w:t xml:space="preserve"> verify binding modes.</w:t>
      </w:r>
      <w:r w:rsidR="00CC1211">
        <w:rPr>
          <w:rFonts w:eastAsiaTheme="majorEastAsia"/>
          <w:b w:val="0"/>
          <w:color w:val="000000" w:themeColor="text1"/>
          <w:sz w:val="22"/>
          <w:szCs w:val="22"/>
        </w:rPr>
        <w:t xml:space="preserve"> I</w:t>
      </w:r>
      <w:r w:rsidR="000B5590" w:rsidRPr="000B5590">
        <w:rPr>
          <w:rFonts w:eastAsiaTheme="majorEastAsia"/>
          <w:b w:val="0"/>
          <w:color w:val="000000" w:themeColor="text1"/>
          <w:sz w:val="22"/>
          <w:szCs w:val="22"/>
        </w:rPr>
        <w:t>n vivo studies in animal models</w:t>
      </w:r>
      <w:r w:rsidR="00CC1211">
        <w:rPr>
          <w:rFonts w:eastAsiaTheme="majorEastAsia"/>
          <w:b w:val="0"/>
          <w:color w:val="000000" w:themeColor="text1"/>
          <w:sz w:val="22"/>
          <w:szCs w:val="22"/>
        </w:rPr>
        <w:t xml:space="preserve"> can also be used </w:t>
      </w:r>
      <w:r w:rsidR="000B5590" w:rsidRPr="000B5590">
        <w:rPr>
          <w:rFonts w:eastAsiaTheme="majorEastAsia"/>
          <w:b w:val="0"/>
          <w:color w:val="000000" w:themeColor="text1"/>
          <w:sz w:val="22"/>
          <w:szCs w:val="22"/>
        </w:rPr>
        <w:t>to assess efficacy, pharmacokinetics, and toxicity.</w:t>
      </w:r>
      <w:r w:rsidR="00CC1211">
        <w:rPr>
          <w:rFonts w:eastAsiaTheme="majorEastAsia"/>
          <w:b w:val="0"/>
          <w:color w:val="000000" w:themeColor="text1"/>
          <w:sz w:val="22"/>
          <w:szCs w:val="22"/>
        </w:rPr>
        <w:t xml:space="preserve"> The intention of this study is to present those 8 promising leads based on the binding affinity (Table 6) with no Lipinski’s violation and significant </w:t>
      </w:r>
      <w:r w:rsidR="005E6A1F">
        <w:rPr>
          <w:rFonts w:eastAsiaTheme="majorEastAsia"/>
          <w:b w:val="0"/>
          <w:color w:val="000000" w:themeColor="text1"/>
          <w:sz w:val="22"/>
          <w:szCs w:val="22"/>
        </w:rPr>
        <w:t>druglike</w:t>
      </w:r>
      <w:r w:rsidR="00CC1211">
        <w:rPr>
          <w:rFonts w:eastAsiaTheme="majorEastAsia"/>
          <w:b w:val="0"/>
          <w:color w:val="000000" w:themeColor="text1"/>
          <w:sz w:val="22"/>
          <w:szCs w:val="22"/>
        </w:rPr>
        <w:t xml:space="preserve"> properties </w:t>
      </w:r>
      <w:r w:rsidR="005E6A1F">
        <w:rPr>
          <w:rFonts w:eastAsiaTheme="majorEastAsia"/>
          <w:b w:val="0"/>
          <w:color w:val="000000" w:themeColor="text1"/>
          <w:sz w:val="22"/>
          <w:szCs w:val="22"/>
        </w:rPr>
        <w:t>(</w:t>
      </w:r>
      <w:r w:rsidR="005E6A1F" w:rsidRPr="000B5590">
        <w:rPr>
          <w:rFonts w:eastAsiaTheme="majorEastAsia"/>
          <w:b w:val="0"/>
          <w:color w:val="000000" w:themeColor="text1"/>
          <w:sz w:val="22"/>
          <w:szCs w:val="22"/>
        </w:rPr>
        <w:t>Table</w:t>
      </w:r>
      <w:r w:rsidR="00CC1211">
        <w:rPr>
          <w:rFonts w:eastAsiaTheme="majorEastAsia"/>
          <w:b w:val="0"/>
          <w:color w:val="000000" w:themeColor="text1"/>
          <w:sz w:val="22"/>
          <w:szCs w:val="22"/>
        </w:rPr>
        <w:t xml:space="preserve"> 5). </w:t>
      </w:r>
      <w:r w:rsidR="005E6A1F">
        <w:rPr>
          <w:rFonts w:eastAsiaTheme="majorEastAsia"/>
          <w:b w:val="0"/>
          <w:color w:val="000000" w:themeColor="text1"/>
          <w:sz w:val="22"/>
          <w:szCs w:val="22"/>
        </w:rPr>
        <w:t xml:space="preserve">The scope of further studies is open where different other ways of chemical drug synthesis and validation process like UV, NMR and cryo-EM will be </w:t>
      </w:r>
      <w:r w:rsidR="00A86190">
        <w:rPr>
          <w:rFonts w:eastAsiaTheme="majorEastAsia"/>
          <w:b w:val="0"/>
          <w:color w:val="000000" w:themeColor="text1"/>
          <w:sz w:val="22"/>
          <w:szCs w:val="22"/>
        </w:rPr>
        <w:t>applied to</w:t>
      </w:r>
      <w:r w:rsidR="005E6A1F">
        <w:rPr>
          <w:rFonts w:eastAsiaTheme="majorEastAsia"/>
          <w:b w:val="0"/>
          <w:color w:val="000000" w:themeColor="text1"/>
          <w:sz w:val="22"/>
          <w:szCs w:val="22"/>
        </w:rPr>
        <w:t xml:space="preserve"> determine the best lead compounds to develop </w:t>
      </w:r>
      <w:r w:rsidR="009D640D">
        <w:rPr>
          <w:rFonts w:eastAsiaTheme="majorEastAsia"/>
          <w:b w:val="0"/>
          <w:color w:val="000000" w:themeColor="text1"/>
          <w:sz w:val="22"/>
          <w:szCs w:val="22"/>
        </w:rPr>
        <w:t>the anti</w:t>
      </w:r>
      <w:r w:rsidR="005E6A1F">
        <w:rPr>
          <w:rFonts w:eastAsiaTheme="majorEastAsia"/>
          <w:b w:val="0"/>
          <w:color w:val="000000" w:themeColor="text1"/>
          <w:sz w:val="22"/>
          <w:szCs w:val="22"/>
        </w:rPr>
        <w:t>- Alzheimer’s drug.</w:t>
      </w:r>
      <w:r w:rsidR="00A86190">
        <w:rPr>
          <w:rFonts w:eastAsiaTheme="majorEastAsia"/>
          <w:b w:val="0"/>
          <w:color w:val="000000" w:themeColor="text1"/>
          <w:sz w:val="22"/>
          <w:szCs w:val="22"/>
        </w:rPr>
        <w:t xml:space="preserve"> There are </w:t>
      </w:r>
      <w:r w:rsidR="009D640D">
        <w:rPr>
          <w:rFonts w:eastAsiaTheme="majorEastAsia"/>
          <w:b w:val="0"/>
          <w:color w:val="000000" w:themeColor="text1"/>
          <w:sz w:val="22"/>
          <w:szCs w:val="22"/>
        </w:rPr>
        <w:t>also</w:t>
      </w:r>
      <w:r w:rsidR="00A86190">
        <w:rPr>
          <w:rFonts w:eastAsiaTheme="majorEastAsia"/>
          <w:b w:val="0"/>
          <w:color w:val="000000" w:themeColor="text1"/>
          <w:sz w:val="22"/>
          <w:szCs w:val="22"/>
        </w:rPr>
        <w:t xml:space="preserve"> some scopes for the animal trial of these molecules. </w:t>
      </w:r>
    </w:p>
    <w:p w14:paraId="53697C85" w14:textId="1F55576A" w:rsidR="001D3F96" w:rsidRPr="009519D7" w:rsidRDefault="009519D7" w:rsidP="00EC53A9">
      <w:pPr>
        <w:pStyle w:val="Heading3"/>
        <w:keepNext w:val="0"/>
        <w:keepLines w:val="0"/>
        <w:spacing w:before="0" w:after="0" w:line="240" w:lineRule="auto"/>
        <w:rPr>
          <w:rFonts w:eastAsiaTheme="majorEastAsia"/>
          <w:bCs/>
          <w:color w:val="000000" w:themeColor="text1"/>
          <w:sz w:val="22"/>
          <w:szCs w:val="22"/>
        </w:rPr>
      </w:pPr>
      <w:r w:rsidRPr="009519D7">
        <w:rPr>
          <w:rFonts w:eastAsiaTheme="majorEastAsia"/>
          <w:bCs/>
          <w:color w:val="000000" w:themeColor="text1"/>
          <w:sz w:val="22"/>
          <w:szCs w:val="22"/>
        </w:rPr>
        <w:t xml:space="preserve">Limitation and </w:t>
      </w:r>
      <w:r w:rsidR="00E25821">
        <w:rPr>
          <w:rFonts w:eastAsiaTheme="majorEastAsia"/>
          <w:bCs/>
          <w:color w:val="000000" w:themeColor="text1"/>
          <w:sz w:val="22"/>
          <w:szCs w:val="22"/>
        </w:rPr>
        <w:t>c</w:t>
      </w:r>
      <w:r w:rsidRPr="009519D7">
        <w:rPr>
          <w:rFonts w:eastAsiaTheme="majorEastAsia"/>
          <w:bCs/>
          <w:color w:val="000000" w:themeColor="text1"/>
          <w:sz w:val="22"/>
          <w:szCs w:val="22"/>
        </w:rPr>
        <w:t xml:space="preserve">hallenges of homology modeling </w:t>
      </w:r>
      <w:r w:rsidR="005E6A1F" w:rsidRPr="009519D7">
        <w:rPr>
          <w:rFonts w:eastAsiaTheme="majorEastAsia"/>
          <w:bCs/>
          <w:color w:val="000000" w:themeColor="text1"/>
          <w:sz w:val="22"/>
          <w:szCs w:val="22"/>
        </w:rPr>
        <w:t xml:space="preserve">   </w:t>
      </w:r>
    </w:p>
    <w:p w14:paraId="5AC9571B" w14:textId="1AF34799" w:rsidR="00D547B6" w:rsidRDefault="009F0D38" w:rsidP="009F0D38">
      <w:pPr>
        <w:spacing w:after="0"/>
        <w:jc w:val="both"/>
        <w:rPr>
          <w:rFonts w:ascii="Times New Roman" w:eastAsiaTheme="majorEastAsia" w:hAnsi="Times New Roman" w:cs="Times New Roman"/>
          <w:color w:val="000000" w:themeColor="text1"/>
        </w:rPr>
      </w:pPr>
      <w:r w:rsidRPr="009F0D38">
        <w:rPr>
          <w:rFonts w:ascii="Times New Roman" w:eastAsiaTheme="majorEastAsia" w:hAnsi="Times New Roman" w:cs="Times New Roman"/>
          <w:color w:val="000000" w:themeColor="text1"/>
        </w:rPr>
        <w:t>Homology modeling faces several limitations and challenges, including dependence on high-quality templates, difficulty in modeling low-sequence identity targets, inaccuracies in loop and side-chain modeling, and inability to predict conformational flexibility. Template availability is often limited, and errors in alignment can propagate, reducing model accuracy.</w:t>
      </w:r>
      <w:r w:rsidR="000111B3">
        <w:rPr>
          <w:rFonts w:ascii="Times New Roman" w:eastAsiaTheme="majorEastAsia" w:hAnsi="Times New Roman" w:cs="Times New Roman"/>
          <w:color w:val="000000" w:themeColor="text1"/>
        </w:rPr>
        <w:t xml:space="preserve"> </w:t>
      </w:r>
      <w:r w:rsidRPr="009F0D38">
        <w:rPr>
          <w:rFonts w:ascii="Times New Roman" w:eastAsiaTheme="majorEastAsia" w:hAnsi="Times New Roman" w:cs="Times New Roman"/>
          <w:color w:val="000000" w:themeColor="text1"/>
        </w:rPr>
        <w:t>Additionally, homology models lack the ability to capture novel folds or accommodate large structural deviations. Overcoming these challenges involves using multiple templates, optimizing sequence alignments with advanced tools, and refining models with molecular dynamics simulations.</w:t>
      </w:r>
      <w:r w:rsidR="000111B3">
        <w:rPr>
          <w:rFonts w:ascii="Times New Roman" w:eastAsiaTheme="majorEastAsia" w:hAnsi="Times New Roman" w:cs="Times New Roman"/>
          <w:color w:val="000000" w:themeColor="text1"/>
        </w:rPr>
        <w:t xml:space="preserve"> In this study we have found a significant level of sequence identity with 61% sequence similarity with the template. (Table 2)</w:t>
      </w:r>
      <w:r w:rsidR="000111B3" w:rsidRPr="009F0D38">
        <w:rPr>
          <w:rFonts w:ascii="Times New Roman" w:eastAsiaTheme="majorEastAsia" w:hAnsi="Times New Roman" w:cs="Times New Roman"/>
          <w:color w:val="000000" w:themeColor="text1"/>
        </w:rPr>
        <w:t xml:space="preserve"> </w:t>
      </w:r>
      <w:r w:rsidR="000111B3">
        <w:rPr>
          <w:rFonts w:ascii="Times New Roman" w:eastAsiaTheme="majorEastAsia" w:hAnsi="Times New Roman" w:cs="Times New Roman"/>
          <w:color w:val="000000" w:themeColor="text1"/>
        </w:rPr>
        <w:t>We have used Ramachandran plot analysis to validate the protein structure as well. Though i</w:t>
      </w:r>
      <w:r w:rsidRPr="009F0D38">
        <w:rPr>
          <w:rFonts w:ascii="Times New Roman" w:eastAsiaTheme="majorEastAsia" w:hAnsi="Times New Roman" w:cs="Times New Roman"/>
          <w:color w:val="000000" w:themeColor="text1"/>
        </w:rPr>
        <w:t>ncorporating experimental data, such as from NMR or X-ray crystallography, can enhance accuracy</w:t>
      </w:r>
      <w:r w:rsidR="000111B3">
        <w:rPr>
          <w:rFonts w:ascii="Times New Roman" w:eastAsiaTheme="majorEastAsia" w:hAnsi="Times New Roman" w:cs="Times New Roman"/>
          <w:color w:val="000000" w:themeColor="text1"/>
        </w:rPr>
        <w:t>, this study lacks this experimental validation because</w:t>
      </w:r>
      <w:r w:rsidR="00646F64">
        <w:rPr>
          <w:rFonts w:ascii="Times New Roman" w:eastAsiaTheme="majorEastAsia" w:hAnsi="Times New Roman" w:cs="Times New Roman"/>
          <w:color w:val="000000" w:themeColor="text1"/>
        </w:rPr>
        <w:t xml:space="preserve"> the chemical synthesis of these proposed molecules is still </w:t>
      </w:r>
      <w:r w:rsidR="00B20E31">
        <w:rPr>
          <w:rFonts w:ascii="Times New Roman" w:eastAsiaTheme="majorEastAsia" w:hAnsi="Times New Roman" w:cs="Times New Roman"/>
          <w:color w:val="000000" w:themeColor="text1"/>
        </w:rPr>
        <w:t>on card</w:t>
      </w:r>
      <w:r w:rsidR="00646F64">
        <w:rPr>
          <w:rFonts w:ascii="Times New Roman" w:eastAsiaTheme="majorEastAsia" w:hAnsi="Times New Roman" w:cs="Times New Roman"/>
          <w:color w:val="000000" w:themeColor="text1"/>
        </w:rPr>
        <w:t>.</w:t>
      </w:r>
      <w:r w:rsidRPr="009F0D38">
        <w:rPr>
          <w:rFonts w:ascii="Times New Roman" w:eastAsiaTheme="majorEastAsia" w:hAnsi="Times New Roman" w:cs="Times New Roman"/>
          <w:color w:val="000000" w:themeColor="text1"/>
        </w:rPr>
        <w:t xml:space="preserve"> Combining computational approaches with experimental validation ensures reliable models for functional and structural studies.</w:t>
      </w:r>
      <w:r>
        <w:rPr>
          <w:rFonts w:ascii="Times New Roman" w:eastAsiaTheme="majorEastAsia" w:hAnsi="Times New Roman" w:cs="Times New Roman"/>
          <w:color w:val="000000" w:themeColor="text1"/>
        </w:rPr>
        <w:t xml:space="preserve"> It is obvious to extend this study to the ultimate formulation of Anti Alzheimer’s Drug is possible in future, whereas this current study has presented the proper investigation of CDK5R1 as a potential target for Anti Alzheimer’s drug and</w:t>
      </w:r>
      <w:r w:rsidR="002B57D7">
        <w:rPr>
          <w:rFonts w:ascii="Times New Roman" w:eastAsiaTheme="majorEastAsia" w:hAnsi="Times New Roman" w:cs="Times New Roman"/>
          <w:color w:val="000000" w:themeColor="text1"/>
        </w:rPr>
        <w:t xml:space="preserve"> some promising lead compounds which have all the drug like features to become potent drug for the molecular level inhibition of Alzheimer’s disease. </w:t>
      </w:r>
      <w:r>
        <w:rPr>
          <w:rFonts w:ascii="Times New Roman" w:eastAsiaTheme="majorEastAsia" w:hAnsi="Times New Roman" w:cs="Times New Roman"/>
          <w:color w:val="000000" w:themeColor="text1"/>
        </w:rPr>
        <w:t xml:space="preserve">     </w:t>
      </w:r>
    </w:p>
    <w:p w14:paraId="2A23F049" w14:textId="77777777" w:rsidR="009F0D38" w:rsidRPr="009F0D38" w:rsidRDefault="009F0D38" w:rsidP="009F0D38">
      <w:pPr>
        <w:spacing w:after="0"/>
        <w:jc w:val="both"/>
        <w:rPr>
          <w:rFonts w:ascii="Times New Roman" w:eastAsiaTheme="majorEastAsia" w:hAnsi="Times New Roman" w:cs="Times New Roman"/>
          <w:color w:val="000000" w:themeColor="text1"/>
        </w:rPr>
      </w:pPr>
    </w:p>
    <w:p w14:paraId="25160193" w14:textId="0899CEA8" w:rsidR="007F6DB0" w:rsidRPr="007F6DB0" w:rsidRDefault="007F6DB0" w:rsidP="00EC53A9">
      <w:pPr>
        <w:spacing w:after="0"/>
        <w:jc w:val="center"/>
        <w:rPr>
          <w:rFonts w:ascii="Times New Roman" w:hAnsi="Times New Roman" w:cs="Times New Roman"/>
          <w:b/>
          <w:sz w:val="24"/>
          <w:szCs w:val="24"/>
        </w:rPr>
      </w:pPr>
      <w:r w:rsidRPr="007F6DB0">
        <w:rPr>
          <w:rFonts w:ascii="Times New Roman" w:hAnsi="Times New Roman" w:cs="Times New Roman"/>
          <w:b/>
          <w:sz w:val="24"/>
          <w:szCs w:val="24"/>
        </w:rPr>
        <w:t xml:space="preserve">Table 2: Structure metrics information of CDK5R1 generated by homology modeling in SWISS MODEL </w:t>
      </w:r>
    </w:p>
    <w:p w14:paraId="6CE15256" w14:textId="77777777" w:rsidR="007F6DB0" w:rsidRDefault="007F6DB0" w:rsidP="00873AAE">
      <w:pPr>
        <w:spacing w:after="0" w:line="240" w:lineRule="auto"/>
        <w:jc w:val="both"/>
        <w:rPr>
          <w:rFonts w:ascii="Times New Roman" w:hAnsi="Times New Roman" w:cs="Times New Roman"/>
          <w:color w:val="000000" w:themeColor="text1"/>
        </w:rPr>
      </w:pPr>
    </w:p>
    <w:tbl>
      <w:tblPr>
        <w:tblStyle w:val="TableGrid"/>
        <w:tblpPr w:leftFromText="180" w:rightFromText="180" w:vertAnchor="text" w:horzAnchor="margin" w:tblpXSpec="center" w:tblpY="-13"/>
        <w:tblW w:w="0" w:type="auto"/>
        <w:tblLook w:val="04A0" w:firstRow="1" w:lastRow="0" w:firstColumn="1" w:lastColumn="0" w:noHBand="0" w:noVBand="1"/>
      </w:tblPr>
      <w:tblGrid>
        <w:gridCol w:w="2358"/>
        <w:gridCol w:w="2520"/>
      </w:tblGrid>
      <w:tr w:rsidR="007F6DB0" w:rsidRPr="009745A7" w14:paraId="1DC7F465" w14:textId="77777777" w:rsidTr="007F6DB0">
        <w:tc>
          <w:tcPr>
            <w:tcW w:w="2358" w:type="dxa"/>
          </w:tcPr>
          <w:p w14:paraId="405FE094" w14:textId="77777777" w:rsidR="007F6DB0" w:rsidRPr="005A2D86" w:rsidRDefault="007F6DB0" w:rsidP="00873AAE">
            <w:pPr>
              <w:jc w:val="center"/>
              <w:rPr>
                <w:rFonts w:ascii="Times New Roman" w:hAnsi="Times New Roman" w:cs="Times New Roman"/>
              </w:rPr>
            </w:pPr>
            <w:r w:rsidRPr="005A2D86">
              <w:rPr>
                <w:rFonts w:ascii="Times New Roman" w:hAnsi="Times New Roman" w:cs="Times New Roman"/>
                <w:b/>
                <w:bCs/>
              </w:rPr>
              <w:t>Sequence Identity</w:t>
            </w:r>
          </w:p>
        </w:tc>
        <w:tc>
          <w:tcPr>
            <w:tcW w:w="2520" w:type="dxa"/>
          </w:tcPr>
          <w:p w14:paraId="3937691B" w14:textId="77777777" w:rsidR="007F6DB0" w:rsidRPr="005A2D86" w:rsidRDefault="007F6DB0" w:rsidP="00873AAE">
            <w:pPr>
              <w:jc w:val="center"/>
              <w:rPr>
                <w:rFonts w:ascii="Times New Roman" w:hAnsi="Times New Roman" w:cs="Times New Roman"/>
                <w:b/>
                <w:bCs/>
              </w:rPr>
            </w:pPr>
            <w:r w:rsidRPr="005A2D86">
              <w:rPr>
                <w:rFonts w:ascii="Times New Roman" w:hAnsi="Times New Roman" w:cs="Times New Roman"/>
                <w:b/>
                <w:bCs/>
              </w:rPr>
              <w:t>100</w:t>
            </w:r>
          </w:p>
        </w:tc>
      </w:tr>
      <w:tr w:rsidR="007F6DB0" w:rsidRPr="009745A7" w14:paraId="6EB0149E" w14:textId="77777777" w:rsidTr="007F6DB0">
        <w:tc>
          <w:tcPr>
            <w:tcW w:w="2358" w:type="dxa"/>
          </w:tcPr>
          <w:p w14:paraId="1AF79A64" w14:textId="77777777" w:rsidR="007F6DB0" w:rsidRPr="005A2D86" w:rsidRDefault="007F6DB0" w:rsidP="00873AAE">
            <w:pPr>
              <w:jc w:val="center"/>
              <w:rPr>
                <w:rFonts w:ascii="Times New Roman" w:hAnsi="Times New Roman" w:cs="Times New Roman"/>
              </w:rPr>
            </w:pPr>
            <w:r w:rsidRPr="005A2D86">
              <w:rPr>
                <w:rFonts w:ascii="Times New Roman" w:hAnsi="Times New Roman" w:cs="Times New Roman"/>
                <w:b/>
                <w:bCs/>
              </w:rPr>
              <w:t>Method</w:t>
            </w:r>
          </w:p>
        </w:tc>
        <w:tc>
          <w:tcPr>
            <w:tcW w:w="2520" w:type="dxa"/>
          </w:tcPr>
          <w:p w14:paraId="27EA9DAF" w14:textId="77777777" w:rsidR="007F6DB0" w:rsidRPr="005A2D86" w:rsidRDefault="007F6DB0" w:rsidP="00873AAE">
            <w:pPr>
              <w:jc w:val="center"/>
              <w:rPr>
                <w:rFonts w:ascii="Times New Roman" w:hAnsi="Times New Roman" w:cs="Times New Roman"/>
                <w:b/>
                <w:bCs/>
              </w:rPr>
            </w:pPr>
            <w:r w:rsidRPr="005A2D86">
              <w:rPr>
                <w:rFonts w:ascii="Times New Roman" w:hAnsi="Times New Roman" w:cs="Times New Roman"/>
                <w:b/>
                <w:bCs/>
              </w:rPr>
              <w:t>X Ray</w:t>
            </w:r>
          </w:p>
        </w:tc>
      </w:tr>
      <w:tr w:rsidR="007F6DB0" w:rsidRPr="009745A7" w14:paraId="2233C467" w14:textId="77777777" w:rsidTr="007F6DB0">
        <w:tc>
          <w:tcPr>
            <w:tcW w:w="2358" w:type="dxa"/>
          </w:tcPr>
          <w:p w14:paraId="7413EDA0" w14:textId="77777777" w:rsidR="007F6DB0" w:rsidRPr="005A2D86" w:rsidRDefault="007F6DB0" w:rsidP="00873AAE">
            <w:pPr>
              <w:jc w:val="center"/>
              <w:rPr>
                <w:rFonts w:ascii="Times New Roman" w:hAnsi="Times New Roman" w:cs="Times New Roman"/>
              </w:rPr>
            </w:pPr>
            <w:r w:rsidRPr="005A2D86">
              <w:rPr>
                <w:rFonts w:ascii="Times New Roman" w:hAnsi="Times New Roman" w:cs="Times New Roman"/>
                <w:b/>
                <w:bCs/>
              </w:rPr>
              <w:t>Sequence Similarity</w:t>
            </w:r>
          </w:p>
        </w:tc>
        <w:tc>
          <w:tcPr>
            <w:tcW w:w="2520" w:type="dxa"/>
          </w:tcPr>
          <w:p w14:paraId="3B90199F" w14:textId="77777777" w:rsidR="007F6DB0" w:rsidRPr="005A2D86" w:rsidRDefault="007F6DB0" w:rsidP="00873AAE">
            <w:pPr>
              <w:jc w:val="center"/>
              <w:rPr>
                <w:rFonts w:ascii="Times New Roman" w:hAnsi="Times New Roman" w:cs="Times New Roman"/>
                <w:b/>
                <w:bCs/>
              </w:rPr>
            </w:pPr>
            <w:r w:rsidRPr="005A2D86">
              <w:rPr>
                <w:rFonts w:ascii="Times New Roman" w:hAnsi="Times New Roman" w:cs="Times New Roman"/>
                <w:b/>
                <w:bCs/>
              </w:rPr>
              <w:t>0.61</w:t>
            </w:r>
          </w:p>
        </w:tc>
      </w:tr>
      <w:tr w:rsidR="007F6DB0" w:rsidRPr="009745A7" w14:paraId="5D4DDD79" w14:textId="77777777" w:rsidTr="007F6DB0">
        <w:tc>
          <w:tcPr>
            <w:tcW w:w="2358" w:type="dxa"/>
          </w:tcPr>
          <w:p w14:paraId="37025C84" w14:textId="77777777" w:rsidR="007F6DB0" w:rsidRPr="005A2D86" w:rsidRDefault="007F6DB0" w:rsidP="00873AAE">
            <w:pPr>
              <w:jc w:val="center"/>
              <w:rPr>
                <w:rFonts w:ascii="Times New Roman" w:hAnsi="Times New Roman" w:cs="Times New Roman"/>
              </w:rPr>
            </w:pPr>
            <w:r w:rsidRPr="005A2D86">
              <w:rPr>
                <w:rFonts w:ascii="Times New Roman" w:hAnsi="Times New Roman" w:cs="Times New Roman"/>
                <w:b/>
                <w:bCs/>
              </w:rPr>
              <w:t>Coverage</w:t>
            </w:r>
          </w:p>
        </w:tc>
        <w:tc>
          <w:tcPr>
            <w:tcW w:w="2520" w:type="dxa"/>
          </w:tcPr>
          <w:p w14:paraId="70A3F729" w14:textId="77777777" w:rsidR="007F6DB0" w:rsidRPr="005A2D86" w:rsidRDefault="007F6DB0" w:rsidP="00873AAE">
            <w:pPr>
              <w:jc w:val="center"/>
              <w:rPr>
                <w:rFonts w:ascii="Times New Roman" w:hAnsi="Times New Roman" w:cs="Times New Roman"/>
                <w:b/>
                <w:bCs/>
              </w:rPr>
            </w:pPr>
            <w:r w:rsidRPr="005A2D86">
              <w:rPr>
                <w:rFonts w:ascii="Times New Roman" w:hAnsi="Times New Roman" w:cs="Times New Roman"/>
                <w:b/>
                <w:bCs/>
              </w:rPr>
              <w:t>0.60</w:t>
            </w:r>
          </w:p>
        </w:tc>
      </w:tr>
      <w:tr w:rsidR="007F6DB0" w:rsidRPr="009745A7" w14:paraId="6CF22CFD" w14:textId="77777777" w:rsidTr="007F6DB0">
        <w:tc>
          <w:tcPr>
            <w:tcW w:w="2358" w:type="dxa"/>
          </w:tcPr>
          <w:p w14:paraId="0F365549" w14:textId="77777777" w:rsidR="007F6DB0" w:rsidRPr="005A2D86" w:rsidRDefault="007F6DB0" w:rsidP="00873AAE">
            <w:pPr>
              <w:jc w:val="center"/>
              <w:rPr>
                <w:rFonts w:ascii="Times New Roman" w:hAnsi="Times New Roman" w:cs="Times New Roman"/>
              </w:rPr>
            </w:pPr>
            <w:r w:rsidRPr="005A2D86">
              <w:rPr>
                <w:rFonts w:ascii="Times New Roman" w:hAnsi="Times New Roman" w:cs="Times New Roman"/>
                <w:b/>
                <w:bCs/>
              </w:rPr>
              <w:t>Range</w:t>
            </w:r>
          </w:p>
        </w:tc>
        <w:tc>
          <w:tcPr>
            <w:tcW w:w="2520" w:type="dxa"/>
          </w:tcPr>
          <w:p w14:paraId="32727B55" w14:textId="77777777" w:rsidR="007F6DB0" w:rsidRPr="005A2D86" w:rsidRDefault="007F6DB0" w:rsidP="00873AAE">
            <w:pPr>
              <w:jc w:val="center"/>
              <w:rPr>
                <w:rFonts w:ascii="Times New Roman" w:hAnsi="Times New Roman" w:cs="Times New Roman"/>
                <w:b/>
                <w:bCs/>
              </w:rPr>
            </w:pPr>
            <w:r w:rsidRPr="005A2D86">
              <w:rPr>
                <w:rFonts w:ascii="Times New Roman" w:hAnsi="Times New Roman" w:cs="Times New Roman"/>
                <w:b/>
                <w:bCs/>
              </w:rPr>
              <w:t>Amino acid 147-293</w:t>
            </w:r>
          </w:p>
        </w:tc>
      </w:tr>
    </w:tbl>
    <w:p w14:paraId="67B2120C" w14:textId="356B4B06" w:rsidR="001D3F96" w:rsidRDefault="001D3F96" w:rsidP="00873AAE">
      <w:pPr>
        <w:spacing w:after="0" w:line="240" w:lineRule="auto"/>
        <w:jc w:val="both"/>
        <w:rPr>
          <w:rFonts w:ascii="Times New Roman" w:hAnsi="Times New Roman" w:cs="Times New Roman"/>
          <w:color w:val="000000" w:themeColor="text1"/>
        </w:rPr>
      </w:pPr>
    </w:p>
    <w:p w14:paraId="7029F7E6" w14:textId="151820C7" w:rsidR="001D3F96" w:rsidRDefault="001D3F96" w:rsidP="00873AAE">
      <w:pPr>
        <w:spacing w:after="0" w:line="240" w:lineRule="auto"/>
        <w:jc w:val="both"/>
        <w:rPr>
          <w:rFonts w:ascii="Times New Roman" w:hAnsi="Times New Roman" w:cs="Times New Roman"/>
          <w:color w:val="000000" w:themeColor="text1"/>
        </w:rPr>
      </w:pPr>
    </w:p>
    <w:p w14:paraId="59AE2D43" w14:textId="0A0B3B4F" w:rsidR="001D3F96" w:rsidRDefault="001D3F96" w:rsidP="00873AAE">
      <w:pPr>
        <w:spacing w:after="0" w:line="240" w:lineRule="auto"/>
        <w:jc w:val="both"/>
        <w:rPr>
          <w:rFonts w:ascii="Times New Roman" w:hAnsi="Times New Roman" w:cs="Times New Roman"/>
          <w:color w:val="000000" w:themeColor="text1"/>
        </w:rPr>
      </w:pPr>
    </w:p>
    <w:p w14:paraId="6BEF029D" w14:textId="4B4434B9" w:rsidR="001D3F96" w:rsidRDefault="001D3F96" w:rsidP="00873AAE">
      <w:pPr>
        <w:spacing w:after="0" w:line="240" w:lineRule="auto"/>
        <w:jc w:val="both"/>
        <w:rPr>
          <w:rFonts w:ascii="Times New Roman" w:hAnsi="Times New Roman" w:cs="Times New Roman"/>
          <w:color w:val="000000" w:themeColor="text1"/>
        </w:rPr>
      </w:pPr>
    </w:p>
    <w:p w14:paraId="12A7886F" w14:textId="4029BB07" w:rsidR="001D3F96" w:rsidRDefault="001D3F96" w:rsidP="00873AAE">
      <w:pPr>
        <w:spacing w:after="0" w:line="240" w:lineRule="auto"/>
        <w:jc w:val="both"/>
        <w:rPr>
          <w:rFonts w:ascii="Times New Roman" w:hAnsi="Times New Roman" w:cs="Times New Roman"/>
          <w:color w:val="000000" w:themeColor="text1"/>
        </w:rPr>
      </w:pPr>
    </w:p>
    <w:p w14:paraId="69E00BCA" w14:textId="77777777" w:rsidR="00277BA1" w:rsidRDefault="00277BA1" w:rsidP="0052753C">
      <w:pPr>
        <w:jc w:val="center"/>
        <w:rPr>
          <w:rFonts w:ascii="Times New Roman" w:hAnsi="Times New Roman" w:cs="Times New Roman"/>
          <w:b/>
          <w:sz w:val="24"/>
          <w:szCs w:val="24"/>
        </w:rPr>
      </w:pPr>
    </w:p>
    <w:p w14:paraId="22B844AB" w14:textId="5845BF18" w:rsidR="0052753C" w:rsidRPr="0052753C" w:rsidRDefault="0052753C" w:rsidP="0052753C">
      <w:pPr>
        <w:jc w:val="center"/>
        <w:rPr>
          <w:rFonts w:ascii="Times New Roman" w:hAnsi="Times New Roman" w:cs="Times New Roman"/>
          <w:b/>
          <w:sz w:val="24"/>
          <w:szCs w:val="24"/>
        </w:rPr>
      </w:pPr>
      <w:r w:rsidRPr="0052753C">
        <w:rPr>
          <w:rFonts w:ascii="Times New Roman" w:hAnsi="Times New Roman" w:cs="Times New Roman"/>
          <w:b/>
          <w:sz w:val="24"/>
          <w:szCs w:val="24"/>
        </w:rPr>
        <w:t>Table 3: Model information generated by ab initio method from I-TASSER.</w:t>
      </w:r>
    </w:p>
    <w:tbl>
      <w:tblPr>
        <w:tblStyle w:val="TableGrid"/>
        <w:tblW w:w="9374" w:type="dxa"/>
        <w:jc w:val="center"/>
        <w:tblLook w:val="04A0" w:firstRow="1" w:lastRow="0" w:firstColumn="1" w:lastColumn="0" w:noHBand="0" w:noVBand="1"/>
      </w:tblPr>
      <w:tblGrid>
        <w:gridCol w:w="1368"/>
        <w:gridCol w:w="2426"/>
        <w:gridCol w:w="2126"/>
        <w:gridCol w:w="1753"/>
        <w:gridCol w:w="1701"/>
      </w:tblGrid>
      <w:tr w:rsidR="0052753C" w:rsidRPr="005A2D86" w14:paraId="33DFFF7E" w14:textId="77777777" w:rsidTr="00AF2141">
        <w:trPr>
          <w:trHeight w:val="315"/>
          <w:jc w:val="center"/>
        </w:trPr>
        <w:tc>
          <w:tcPr>
            <w:tcW w:w="1368" w:type="dxa"/>
            <w:noWrap/>
            <w:hideMark/>
          </w:tcPr>
          <w:p w14:paraId="122F06ED" w14:textId="77777777" w:rsidR="0052753C" w:rsidRPr="005A2D86" w:rsidRDefault="0052753C" w:rsidP="00AF2141">
            <w:pPr>
              <w:rPr>
                <w:rFonts w:ascii="Times New Roman" w:eastAsia="Times New Roman" w:hAnsi="Times New Roman" w:cs="Times New Roman"/>
                <w:b/>
                <w:bCs/>
                <w:color w:val="000000"/>
              </w:rPr>
            </w:pPr>
            <w:r w:rsidRPr="005A2D86">
              <w:rPr>
                <w:rFonts w:ascii="Times New Roman" w:eastAsia="Times New Roman" w:hAnsi="Times New Roman" w:cs="Times New Roman"/>
                <w:b/>
                <w:bCs/>
                <w:color w:val="000000"/>
              </w:rPr>
              <w:t>Model no.</w:t>
            </w:r>
          </w:p>
        </w:tc>
        <w:tc>
          <w:tcPr>
            <w:tcW w:w="2426" w:type="dxa"/>
            <w:noWrap/>
            <w:hideMark/>
          </w:tcPr>
          <w:p w14:paraId="31296B6B" w14:textId="77777777" w:rsidR="0052753C" w:rsidRPr="005A2D86" w:rsidRDefault="0052753C" w:rsidP="00AF2141">
            <w:pPr>
              <w:jc w:val="center"/>
              <w:rPr>
                <w:rFonts w:ascii="Times New Roman" w:eastAsia="Times New Roman" w:hAnsi="Times New Roman" w:cs="Times New Roman"/>
                <w:b/>
                <w:bCs/>
                <w:color w:val="000000"/>
              </w:rPr>
            </w:pPr>
            <w:r w:rsidRPr="005A2D86">
              <w:rPr>
                <w:rFonts w:ascii="Times New Roman" w:eastAsia="Times New Roman" w:hAnsi="Times New Roman" w:cs="Times New Roman"/>
                <w:b/>
                <w:bCs/>
                <w:color w:val="000000"/>
              </w:rPr>
              <w:t>Favored Region (F)</w:t>
            </w:r>
          </w:p>
        </w:tc>
        <w:tc>
          <w:tcPr>
            <w:tcW w:w="2126" w:type="dxa"/>
            <w:noWrap/>
            <w:hideMark/>
          </w:tcPr>
          <w:p w14:paraId="1D0ABFFD" w14:textId="77777777" w:rsidR="0052753C" w:rsidRPr="005A2D86" w:rsidRDefault="0052753C" w:rsidP="00AF2141">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Allowed </w:t>
            </w:r>
            <w:r w:rsidRPr="005A2D86">
              <w:rPr>
                <w:rFonts w:ascii="Times New Roman" w:eastAsia="Times New Roman" w:hAnsi="Times New Roman" w:cs="Times New Roman"/>
                <w:b/>
                <w:bCs/>
                <w:color w:val="000000"/>
              </w:rPr>
              <w:t>Region (A)</w:t>
            </w:r>
          </w:p>
        </w:tc>
        <w:tc>
          <w:tcPr>
            <w:tcW w:w="1753" w:type="dxa"/>
            <w:noWrap/>
            <w:hideMark/>
          </w:tcPr>
          <w:p w14:paraId="407417C4" w14:textId="77777777" w:rsidR="0052753C" w:rsidRPr="005A2D86" w:rsidRDefault="0052753C" w:rsidP="00AF2141">
            <w:pPr>
              <w:jc w:val="center"/>
              <w:rPr>
                <w:rFonts w:ascii="Times New Roman" w:eastAsia="Times New Roman" w:hAnsi="Times New Roman" w:cs="Times New Roman"/>
                <w:b/>
                <w:bCs/>
                <w:color w:val="000000"/>
              </w:rPr>
            </w:pPr>
            <w:r w:rsidRPr="005A2D86">
              <w:rPr>
                <w:rFonts w:ascii="Times New Roman" w:eastAsia="Times New Roman" w:hAnsi="Times New Roman" w:cs="Times New Roman"/>
                <w:b/>
                <w:bCs/>
                <w:color w:val="000000"/>
              </w:rPr>
              <w:t>Outlier</w:t>
            </w:r>
          </w:p>
        </w:tc>
        <w:tc>
          <w:tcPr>
            <w:tcW w:w="1701" w:type="dxa"/>
            <w:noWrap/>
            <w:hideMark/>
          </w:tcPr>
          <w:p w14:paraId="40C07F4A" w14:textId="77777777" w:rsidR="0052753C" w:rsidRPr="005A2D86" w:rsidRDefault="0052753C" w:rsidP="00AF2141">
            <w:pPr>
              <w:jc w:val="center"/>
              <w:rPr>
                <w:rFonts w:ascii="Times New Roman" w:eastAsia="Times New Roman" w:hAnsi="Times New Roman" w:cs="Times New Roman"/>
                <w:b/>
                <w:bCs/>
                <w:color w:val="000000"/>
              </w:rPr>
            </w:pPr>
            <w:r w:rsidRPr="005A2D86">
              <w:rPr>
                <w:rFonts w:ascii="Times New Roman" w:eastAsia="Times New Roman" w:hAnsi="Times New Roman" w:cs="Times New Roman"/>
                <w:b/>
                <w:bCs/>
                <w:color w:val="000000"/>
              </w:rPr>
              <w:t>F+A (%)</w:t>
            </w:r>
          </w:p>
        </w:tc>
      </w:tr>
      <w:tr w:rsidR="0052753C" w:rsidRPr="005A2D86" w14:paraId="27F59B9C" w14:textId="77777777" w:rsidTr="00AF2141">
        <w:trPr>
          <w:trHeight w:val="300"/>
          <w:jc w:val="center"/>
        </w:trPr>
        <w:tc>
          <w:tcPr>
            <w:tcW w:w="1368" w:type="dxa"/>
            <w:noWrap/>
            <w:hideMark/>
          </w:tcPr>
          <w:p w14:paraId="335954CC"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Model1</w:t>
            </w:r>
          </w:p>
        </w:tc>
        <w:tc>
          <w:tcPr>
            <w:tcW w:w="2426" w:type="dxa"/>
            <w:noWrap/>
            <w:hideMark/>
          </w:tcPr>
          <w:p w14:paraId="0516EFA7"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52.1</w:t>
            </w:r>
          </w:p>
        </w:tc>
        <w:tc>
          <w:tcPr>
            <w:tcW w:w="2126" w:type="dxa"/>
            <w:noWrap/>
            <w:hideMark/>
          </w:tcPr>
          <w:p w14:paraId="5BF48F77"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28.5</w:t>
            </w:r>
          </w:p>
        </w:tc>
        <w:tc>
          <w:tcPr>
            <w:tcW w:w="1753" w:type="dxa"/>
            <w:noWrap/>
            <w:hideMark/>
          </w:tcPr>
          <w:p w14:paraId="5030B21A"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19.4</w:t>
            </w:r>
          </w:p>
        </w:tc>
        <w:tc>
          <w:tcPr>
            <w:tcW w:w="1701" w:type="dxa"/>
            <w:noWrap/>
            <w:hideMark/>
          </w:tcPr>
          <w:p w14:paraId="772D8288"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80.6</w:t>
            </w:r>
          </w:p>
        </w:tc>
      </w:tr>
      <w:tr w:rsidR="0052753C" w:rsidRPr="005A2D86" w14:paraId="11B03D77" w14:textId="77777777" w:rsidTr="00AF2141">
        <w:trPr>
          <w:trHeight w:val="300"/>
          <w:jc w:val="center"/>
        </w:trPr>
        <w:tc>
          <w:tcPr>
            <w:tcW w:w="1368" w:type="dxa"/>
            <w:noWrap/>
            <w:hideMark/>
          </w:tcPr>
          <w:p w14:paraId="145F816C"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Model2</w:t>
            </w:r>
          </w:p>
        </w:tc>
        <w:tc>
          <w:tcPr>
            <w:tcW w:w="2426" w:type="dxa"/>
            <w:noWrap/>
            <w:hideMark/>
          </w:tcPr>
          <w:p w14:paraId="2EF4C63B"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58.3</w:t>
            </w:r>
          </w:p>
        </w:tc>
        <w:tc>
          <w:tcPr>
            <w:tcW w:w="2126" w:type="dxa"/>
            <w:noWrap/>
            <w:hideMark/>
          </w:tcPr>
          <w:p w14:paraId="7F658F89"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27.8</w:t>
            </w:r>
          </w:p>
        </w:tc>
        <w:tc>
          <w:tcPr>
            <w:tcW w:w="1753" w:type="dxa"/>
            <w:noWrap/>
            <w:hideMark/>
          </w:tcPr>
          <w:p w14:paraId="76406D42"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13.9</w:t>
            </w:r>
          </w:p>
        </w:tc>
        <w:tc>
          <w:tcPr>
            <w:tcW w:w="1701" w:type="dxa"/>
            <w:noWrap/>
            <w:hideMark/>
          </w:tcPr>
          <w:p w14:paraId="20AC6BCC"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86.1</w:t>
            </w:r>
          </w:p>
        </w:tc>
      </w:tr>
      <w:tr w:rsidR="0052753C" w:rsidRPr="005A2D86" w14:paraId="2E4F7A77" w14:textId="77777777" w:rsidTr="00AF2141">
        <w:trPr>
          <w:trHeight w:val="300"/>
          <w:jc w:val="center"/>
        </w:trPr>
        <w:tc>
          <w:tcPr>
            <w:tcW w:w="1368" w:type="dxa"/>
            <w:noWrap/>
            <w:hideMark/>
          </w:tcPr>
          <w:p w14:paraId="3132B53B"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Model3</w:t>
            </w:r>
          </w:p>
        </w:tc>
        <w:tc>
          <w:tcPr>
            <w:tcW w:w="2426" w:type="dxa"/>
            <w:noWrap/>
            <w:hideMark/>
          </w:tcPr>
          <w:p w14:paraId="015F585A"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37.5</w:t>
            </w:r>
          </w:p>
        </w:tc>
        <w:tc>
          <w:tcPr>
            <w:tcW w:w="2126" w:type="dxa"/>
            <w:noWrap/>
            <w:hideMark/>
          </w:tcPr>
          <w:p w14:paraId="41CD25D9"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31.9</w:t>
            </w:r>
          </w:p>
        </w:tc>
        <w:tc>
          <w:tcPr>
            <w:tcW w:w="1753" w:type="dxa"/>
            <w:noWrap/>
            <w:hideMark/>
          </w:tcPr>
          <w:p w14:paraId="7631D5AA"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30.6</w:t>
            </w:r>
          </w:p>
        </w:tc>
        <w:tc>
          <w:tcPr>
            <w:tcW w:w="1701" w:type="dxa"/>
            <w:noWrap/>
            <w:hideMark/>
          </w:tcPr>
          <w:p w14:paraId="70DECC46"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69.4</w:t>
            </w:r>
          </w:p>
        </w:tc>
      </w:tr>
      <w:tr w:rsidR="0052753C" w:rsidRPr="005A2D86" w14:paraId="0E44ABB9" w14:textId="77777777" w:rsidTr="00AF2141">
        <w:trPr>
          <w:trHeight w:val="300"/>
          <w:jc w:val="center"/>
        </w:trPr>
        <w:tc>
          <w:tcPr>
            <w:tcW w:w="1368" w:type="dxa"/>
            <w:noWrap/>
            <w:hideMark/>
          </w:tcPr>
          <w:p w14:paraId="3A19E366" w14:textId="77777777" w:rsidR="0052753C" w:rsidRPr="005A2D86" w:rsidRDefault="0052753C" w:rsidP="00AF2141">
            <w:pPr>
              <w:jc w:val="center"/>
              <w:rPr>
                <w:rFonts w:ascii="Times New Roman" w:eastAsia="Times New Roman" w:hAnsi="Times New Roman" w:cs="Times New Roman"/>
              </w:rPr>
            </w:pPr>
            <w:r w:rsidRPr="005A2D86">
              <w:rPr>
                <w:rFonts w:ascii="Times New Roman" w:eastAsia="Times New Roman" w:hAnsi="Times New Roman" w:cs="Times New Roman"/>
              </w:rPr>
              <w:t>Model4</w:t>
            </w:r>
          </w:p>
        </w:tc>
        <w:tc>
          <w:tcPr>
            <w:tcW w:w="2426" w:type="dxa"/>
            <w:noWrap/>
            <w:hideMark/>
          </w:tcPr>
          <w:p w14:paraId="0E35946D" w14:textId="77777777" w:rsidR="0052753C" w:rsidRPr="005A2D86" w:rsidRDefault="0052753C" w:rsidP="00AF2141">
            <w:pPr>
              <w:jc w:val="center"/>
              <w:rPr>
                <w:rFonts w:ascii="Times New Roman" w:eastAsia="Times New Roman" w:hAnsi="Times New Roman" w:cs="Times New Roman"/>
              </w:rPr>
            </w:pPr>
            <w:r w:rsidRPr="005A2D86">
              <w:rPr>
                <w:rFonts w:ascii="Times New Roman" w:eastAsia="Times New Roman" w:hAnsi="Times New Roman" w:cs="Times New Roman"/>
              </w:rPr>
              <w:t>72.2</w:t>
            </w:r>
          </w:p>
        </w:tc>
        <w:tc>
          <w:tcPr>
            <w:tcW w:w="2126" w:type="dxa"/>
            <w:noWrap/>
            <w:hideMark/>
          </w:tcPr>
          <w:p w14:paraId="388BE14E" w14:textId="77777777" w:rsidR="0052753C" w:rsidRPr="005A2D86" w:rsidRDefault="0052753C" w:rsidP="00AF2141">
            <w:pPr>
              <w:jc w:val="center"/>
              <w:rPr>
                <w:rFonts w:ascii="Times New Roman" w:eastAsia="Times New Roman" w:hAnsi="Times New Roman" w:cs="Times New Roman"/>
              </w:rPr>
            </w:pPr>
            <w:r w:rsidRPr="005A2D86">
              <w:rPr>
                <w:rFonts w:ascii="Times New Roman" w:eastAsia="Times New Roman" w:hAnsi="Times New Roman" w:cs="Times New Roman"/>
              </w:rPr>
              <w:t>18.8</w:t>
            </w:r>
          </w:p>
        </w:tc>
        <w:tc>
          <w:tcPr>
            <w:tcW w:w="1753" w:type="dxa"/>
            <w:noWrap/>
            <w:hideMark/>
          </w:tcPr>
          <w:p w14:paraId="694F40A7" w14:textId="77777777" w:rsidR="0052753C" w:rsidRPr="005A2D86" w:rsidRDefault="0052753C" w:rsidP="00AF2141">
            <w:pPr>
              <w:jc w:val="center"/>
              <w:rPr>
                <w:rFonts w:ascii="Times New Roman" w:eastAsia="Times New Roman" w:hAnsi="Times New Roman" w:cs="Times New Roman"/>
              </w:rPr>
            </w:pPr>
            <w:r w:rsidRPr="005A2D86">
              <w:rPr>
                <w:rFonts w:ascii="Times New Roman" w:eastAsia="Times New Roman" w:hAnsi="Times New Roman" w:cs="Times New Roman"/>
              </w:rPr>
              <w:t>9</w:t>
            </w:r>
          </w:p>
        </w:tc>
        <w:tc>
          <w:tcPr>
            <w:tcW w:w="1701" w:type="dxa"/>
            <w:noWrap/>
            <w:hideMark/>
          </w:tcPr>
          <w:p w14:paraId="20704646" w14:textId="77777777" w:rsidR="0052753C" w:rsidRPr="005A2D86" w:rsidRDefault="0052753C" w:rsidP="00AF2141">
            <w:pPr>
              <w:jc w:val="center"/>
              <w:rPr>
                <w:rFonts w:ascii="Times New Roman" w:eastAsia="Times New Roman" w:hAnsi="Times New Roman" w:cs="Times New Roman"/>
              </w:rPr>
            </w:pPr>
            <w:r w:rsidRPr="005A2D86">
              <w:rPr>
                <w:rFonts w:ascii="Times New Roman" w:eastAsia="Times New Roman" w:hAnsi="Times New Roman" w:cs="Times New Roman"/>
              </w:rPr>
              <w:t>91</w:t>
            </w:r>
          </w:p>
        </w:tc>
      </w:tr>
      <w:tr w:rsidR="0052753C" w:rsidRPr="005A2D86" w14:paraId="654DD134" w14:textId="77777777" w:rsidTr="00AF2141">
        <w:trPr>
          <w:trHeight w:val="300"/>
          <w:jc w:val="center"/>
        </w:trPr>
        <w:tc>
          <w:tcPr>
            <w:tcW w:w="1368" w:type="dxa"/>
            <w:noWrap/>
            <w:hideMark/>
          </w:tcPr>
          <w:p w14:paraId="7B7C85D6"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Model5</w:t>
            </w:r>
          </w:p>
        </w:tc>
        <w:tc>
          <w:tcPr>
            <w:tcW w:w="2426" w:type="dxa"/>
            <w:noWrap/>
            <w:hideMark/>
          </w:tcPr>
          <w:p w14:paraId="73275455"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56.9</w:t>
            </w:r>
          </w:p>
        </w:tc>
        <w:tc>
          <w:tcPr>
            <w:tcW w:w="2126" w:type="dxa"/>
            <w:noWrap/>
            <w:hideMark/>
          </w:tcPr>
          <w:p w14:paraId="46DB28CE"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24.3</w:t>
            </w:r>
          </w:p>
        </w:tc>
        <w:tc>
          <w:tcPr>
            <w:tcW w:w="1753" w:type="dxa"/>
            <w:noWrap/>
            <w:hideMark/>
          </w:tcPr>
          <w:p w14:paraId="60B93E47"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18.8</w:t>
            </w:r>
          </w:p>
        </w:tc>
        <w:tc>
          <w:tcPr>
            <w:tcW w:w="1701" w:type="dxa"/>
            <w:noWrap/>
            <w:hideMark/>
          </w:tcPr>
          <w:p w14:paraId="3D9702A9" w14:textId="77777777" w:rsidR="0052753C" w:rsidRPr="005A2D86" w:rsidRDefault="0052753C" w:rsidP="00AF2141">
            <w:pPr>
              <w:jc w:val="center"/>
              <w:rPr>
                <w:rFonts w:ascii="Times New Roman" w:eastAsia="Times New Roman" w:hAnsi="Times New Roman" w:cs="Times New Roman"/>
                <w:color w:val="000000"/>
              </w:rPr>
            </w:pPr>
            <w:r w:rsidRPr="005A2D86">
              <w:rPr>
                <w:rFonts w:ascii="Times New Roman" w:eastAsia="Times New Roman" w:hAnsi="Times New Roman" w:cs="Times New Roman"/>
                <w:color w:val="000000"/>
              </w:rPr>
              <w:t>81.2</w:t>
            </w:r>
          </w:p>
        </w:tc>
      </w:tr>
    </w:tbl>
    <w:p w14:paraId="755FA07D" w14:textId="77777777" w:rsidR="0052753C" w:rsidRDefault="0052753C" w:rsidP="0052753C">
      <w:pPr>
        <w:jc w:val="center"/>
        <w:rPr>
          <w:rFonts w:ascii="Times New Roman" w:hAnsi="Times New Roman" w:cs="Times New Roman"/>
          <w:b/>
          <w:sz w:val="24"/>
          <w:szCs w:val="24"/>
        </w:rPr>
      </w:pPr>
    </w:p>
    <w:p w14:paraId="24AA6091" w14:textId="77777777" w:rsidR="009F0D38" w:rsidRDefault="009F0D38" w:rsidP="0052753C">
      <w:pPr>
        <w:jc w:val="center"/>
        <w:rPr>
          <w:rFonts w:ascii="Times New Roman" w:hAnsi="Times New Roman" w:cs="Times New Roman"/>
          <w:b/>
          <w:sz w:val="24"/>
          <w:szCs w:val="24"/>
        </w:rPr>
      </w:pPr>
    </w:p>
    <w:p w14:paraId="49D24EB2" w14:textId="77777777" w:rsidR="009F0D38" w:rsidRDefault="009F0D38" w:rsidP="0052753C">
      <w:pPr>
        <w:jc w:val="center"/>
        <w:rPr>
          <w:rFonts w:ascii="Times New Roman" w:hAnsi="Times New Roman" w:cs="Times New Roman"/>
          <w:b/>
          <w:sz w:val="24"/>
          <w:szCs w:val="24"/>
        </w:rPr>
      </w:pPr>
    </w:p>
    <w:p w14:paraId="430C476A" w14:textId="77777777" w:rsidR="009F0D38" w:rsidRDefault="009F0D38" w:rsidP="0052753C">
      <w:pPr>
        <w:jc w:val="center"/>
        <w:rPr>
          <w:rFonts w:ascii="Times New Roman" w:hAnsi="Times New Roman" w:cs="Times New Roman"/>
          <w:b/>
          <w:sz w:val="24"/>
          <w:szCs w:val="24"/>
        </w:rPr>
      </w:pPr>
    </w:p>
    <w:p w14:paraId="6511438E" w14:textId="77777777" w:rsidR="009F0D38" w:rsidRDefault="009F0D38" w:rsidP="0052753C">
      <w:pPr>
        <w:jc w:val="center"/>
        <w:rPr>
          <w:rFonts w:ascii="Times New Roman" w:hAnsi="Times New Roman" w:cs="Times New Roman"/>
          <w:b/>
          <w:sz w:val="24"/>
          <w:szCs w:val="24"/>
        </w:rPr>
      </w:pPr>
    </w:p>
    <w:p w14:paraId="21AC4E63" w14:textId="77777777" w:rsidR="009F0D38" w:rsidRDefault="009F0D38" w:rsidP="0052753C">
      <w:pPr>
        <w:jc w:val="center"/>
        <w:rPr>
          <w:rFonts w:ascii="Times New Roman" w:hAnsi="Times New Roman" w:cs="Times New Roman"/>
          <w:b/>
          <w:sz w:val="24"/>
          <w:szCs w:val="24"/>
        </w:rPr>
      </w:pPr>
    </w:p>
    <w:p w14:paraId="64872A5F" w14:textId="77777777" w:rsidR="009F0D38" w:rsidRDefault="009F0D38" w:rsidP="0052753C">
      <w:pPr>
        <w:jc w:val="center"/>
        <w:rPr>
          <w:rFonts w:ascii="Times New Roman" w:hAnsi="Times New Roman" w:cs="Times New Roman"/>
          <w:b/>
          <w:sz w:val="24"/>
          <w:szCs w:val="24"/>
        </w:rPr>
      </w:pPr>
    </w:p>
    <w:p w14:paraId="709CCB20" w14:textId="6A47EE20" w:rsidR="0052753C" w:rsidRPr="00D65257" w:rsidRDefault="0052753C" w:rsidP="0052753C">
      <w:pPr>
        <w:jc w:val="center"/>
        <w:rPr>
          <w:rFonts w:ascii="Times New Roman" w:hAnsi="Times New Roman" w:cs="Times New Roman"/>
          <w:b/>
          <w:sz w:val="24"/>
          <w:szCs w:val="24"/>
        </w:rPr>
      </w:pPr>
      <w:r w:rsidRPr="00D65257">
        <w:rPr>
          <w:rFonts w:ascii="Times New Roman" w:hAnsi="Times New Roman" w:cs="Times New Roman"/>
          <w:b/>
          <w:sz w:val="24"/>
          <w:szCs w:val="24"/>
        </w:rPr>
        <w:t xml:space="preserve">Table </w:t>
      </w:r>
      <w:r>
        <w:rPr>
          <w:rFonts w:ascii="Times New Roman" w:hAnsi="Times New Roman" w:cs="Times New Roman"/>
          <w:b/>
          <w:sz w:val="24"/>
          <w:szCs w:val="24"/>
        </w:rPr>
        <w:t>4</w:t>
      </w:r>
      <w:r w:rsidRPr="00D65257">
        <w:rPr>
          <w:rFonts w:ascii="Times New Roman" w:hAnsi="Times New Roman" w:cs="Times New Roman"/>
          <w:b/>
          <w:sz w:val="24"/>
          <w:szCs w:val="24"/>
        </w:rPr>
        <w:t>:</w:t>
      </w:r>
      <w:r w:rsidRPr="0052753C">
        <w:rPr>
          <w:rFonts w:ascii="Times New Roman" w:hAnsi="Times New Roman" w:cs="Times New Roman"/>
          <w:b/>
          <w:sz w:val="24"/>
          <w:szCs w:val="24"/>
        </w:rPr>
        <w:t xml:space="preserve"> Selected Pockets generated by CASTp along with three dimensional coordinates</w:t>
      </w:r>
    </w:p>
    <w:tbl>
      <w:tblPr>
        <w:tblStyle w:val="TableGrid"/>
        <w:tblW w:w="8898" w:type="dxa"/>
        <w:jc w:val="center"/>
        <w:tblLook w:val="04A0" w:firstRow="1" w:lastRow="0" w:firstColumn="1" w:lastColumn="0" w:noHBand="0" w:noVBand="1"/>
      </w:tblPr>
      <w:tblGrid>
        <w:gridCol w:w="1307"/>
        <w:gridCol w:w="1307"/>
        <w:gridCol w:w="1325"/>
        <w:gridCol w:w="1358"/>
        <w:gridCol w:w="1202"/>
        <w:gridCol w:w="1202"/>
        <w:gridCol w:w="1197"/>
      </w:tblGrid>
      <w:tr w:rsidR="0052753C" w:rsidRPr="009745A7" w14:paraId="4CE14BB8" w14:textId="77777777" w:rsidTr="00AF2141">
        <w:trPr>
          <w:trHeight w:val="883"/>
          <w:jc w:val="center"/>
        </w:trPr>
        <w:tc>
          <w:tcPr>
            <w:tcW w:w="1307" w:type="dxa"/>
            <w:vAlign w:val="center"/>
          </w:tcPr>
          <w:p w14:paraId="4A29843C"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Sl. No.</w:t>
            </w:r>
          </w:p>
        </w:tc>
        <w:tc>
          <w:tcPr>
            <w:tcW w:w="1307" w:type="dxa"/>
            <w:vAlign w:val="center"/>
          </w:tcPr>
          <w:p w14:paraId="35C2C425"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Pocket ID</w:t>
            </w:r>
          </w:p>
        </w:tc>
        <w:tc>
          <w:tcPr>
            <w:tcW w:w="1325" w:type="dxa"/>
            <w:vAlign w:val="center"/>
          </w:tcPr>
          <w:p w14:paraId="0BEB8AD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MS Volume</w:t>
            </w:r>
          </w:p>
        </w:tc>
        <w:tc>
          <w:tcPr>
            <w:tcW w:w="1358" w:type="dxa"/>
            <w:vAlign w:val="center"/>
          </w:tcPr>
          <w:p w14:paraId="663969C9"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Openings</w:t>
            </w:r>
          </w:p>
        </w:tc>
        <w:tc>
          <w:tcPr>
            <w:tcW w:w="1202" w:type="dxa"/>
            <w:vAlign w:val="center"/>
          </w:tcPr>
          <w:p w14:paraId="439C398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X</w:t>
            </w:r>
          </w:p>
        </w:tc>
        <w:tc>
          <w:tcPr>
            <w:tcW w:w="1202" w:type="dxa"/>
            <w:vAlign w:val="center"/>
          </w:tcPr>
          <w:p w14:paraId="5B5702D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Y</w:t>
            </w:r>
          </w:p>
        </w:tc>
        <w:tc>
          <w:tcPr>
            <w:tcW w:w="1197" w:type="dxa"/>
            <w:vAlign w:val="center"/>
          </w:tcPr>
          <w:p w14:paraId="34160C44"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Z</w:t>
            </w:r>
          </w:p>
        </w:tc>
      </w:tr>
      <w:tr w:rsidR="0052753C" w:rsidRPr="009745A7" w14:paraId="1667DB05" w14:textId="77777777" w:rsidTr="00AF2141">
        <w:trPr>
          <w:trHeight w:val="283"/>
          <w:jc w:val="center"/>
        </w:trPr>
        <w:tc>
          <w:tcPr>
            <w:tcW w:w="1307" w:type="dxa"/>
          </w:tcPr>
          <w:p w14:paraId="7A22A277"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307" w:type="dxa"/>
          </w:tcPr>
          <w:p w14:paraId="1DBF9A28"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19</w:t>
            </w:r>
          </w:p>
        </w:tc>
        <w:tc>
          <w:tcPr>
            <w:tcW w:w="1325" w:type="dxa"/>
          </w:tcPr>
          <w:p w14:paraId="5A89ABCC"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23.5</w:t>
            </w:r>
          </w:p>
        </w:tc>
        <w:tc>
          <w:tcPr>
            <w:tcW w:w="1358" w:type="dxa"/>
          </w:tcPr>
          <w:p w14:paraId="6E90A4F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3E14D11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85.661</w:t>
            </w:r>
          </w:p>
        </w:tc>
        <w:tc>
          <w:tcPr>
            <w:tcW w:w="1202" w:type="dxa"/>
          </w:tcPr>
          <w:p w14:paraId="3FA594CD"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103.504</w:t>
            </w:r>
          </w:p>
        </w:tc>
        <w:tc>
          <w:tcPr>
            <w:tcW w:w="1197" w:type="dxa"/>
          </w:tcPr>
          <w:p w14:paraId="4E4A6094"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75.785</w:t>
            </w:r>
          </w:p>
        </w:tc>
      </w:tr>
      <w:tr w:rsidR="0052753C" w:rsidRPr="009745A7" w14:paraId="0106B714" w14:textId="77777777" w:rsidTr="00AF2141">
        <w:trPr>
          <w:trHeight w:val="294"/>
          <w:jc w:val="center"/>
        </w:trPr>
        <w:tc>
          <w:tcPr>
            <w:tcW w:w="1307" w:type="dxa"/>
          </w:tcPr>
          <w:p w14:paraId="294A0CB5"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2</w:t>
            </w:r>
          </w:p>
        </w:tc>
        <w:tc>
          <w:tcPr>
            <w:tcW w:w="1307" w:type="dxa"/>
          </w:tcPr>
          <w:p w14:paraId="18D656F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11</w:t>
            </w:r>
          </w:p>
        </w:tc>
        <w:tc>
          <w:tcPr>
            <w:tcW w:w="1325" w:type="dxa"/>
          </w:tcPr>
          <w:p w14:paraId="71D2378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23.8</w:t>
            </w:r>
          </w:p>
        </w:tc>
        <w:tc>
          <w:tcPr>
            <w:tcW w:w="1358" w:type="dxa"/>
          </w:tcPr>
          <w:p w14:paraId="28AA6B40"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2CE14B4C"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107.556</w:t>
            </w:r>
          </w:p>
        </w:tc>
        <w:tc>
          <w:tcPr>
            <w:tcW w:w="1202" w:type="dxa"/>
          </w:tcPr>
          <w:p w14:paraId="5A125C4E"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72.157</w:t>
            </w:r>
          </w:p>
        </w:tc>
        <w:tc>
          <w:tcPr>
            <w:tcW w:w="1197" w:type="dxa"/>
          </w:tcPr>
          <w:p w14:paraId="0D6BF0E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72.960</w:t>
            </w:r>
          </w:p>
        </w:tc>
      </w:tr>
      <w:tr w:rsidR="0052753C" w:rsidRPr="009745A7" w14:paraId="501996F6" w14:textId="77777777" w:rsidTr="00AF2141">
        <w:trPr>
          <w:trHeight w:val="294"/>
          <w:jc w:val="center"/>
        </w:trPr>
        <w:tc>
          <w:tcPr>
            <w:tcW w:w="1307" w:type="dxa"/>
          </w:tcPr>
          <w:p w14:paraId="79AA1ADB"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3</w:t>
            </w:r>
          </w:p>
        </w:tc>
        <w:tc>
          <w:tcPr>
            <w:tcW w:w="1307" w:type="dxa"/>
          </w:tcPr>
          <w:p w14:paraId="0DD5444A"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12</w:t>
            </w:r>
          </w:p>
        </w:tc>
        <w:tc>
          <w:tcPr>
            <w:tcW w:w="1325" w:type="dxa"/>
          </w:tcPr>
          <w:p w14:paraId="49A98C25"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27.6</w:t>
            </w:r>
          </w:p>
        </w:tc>
        <w:tc>
          <w:tcPr>
            <w:tcW w:w="1358" w:type="dxa"/>
          </w:tcPr>
          <w:p w14:paraId="0872494D"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2372CAFE"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82.279</w:t>
            </w:r>
          </w:p>
        </w:tc>
        <w:tc>
          <w:tcPr>
            <w:tcW w:w="1202" w:type="dxa"/>
          </w:tcPr>
          <w:p w14:paraId="05E238B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34.399</w:t>
            </w:r>
          </w:p>
        </w:tc>
        <w:tc>
          <w:tcPr>
            <w:tcW w:w="1197" w:type="dxa"/>
          </w:tcPr>
          <w:p w14:paraId="52A647B4"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84.043</w:t>
            </w:r>
          </w:p>
        </w:tc>
      </w:tr>
      <w:tr w:rsidR="0052753C" w:rsidRPr="009745A7" w14:paraId="0FC6D80E" w14:textId="77777777" w:rsidTr="00AF2141">
        <w:trPr>
          <w:trHeight w:val="294"/>
          <w:jc w:val="center"/>
        </w:trPr>
        <w:tc>
          <w:tcPr>
            <w:tcW w:w="1307" w:type="dxa"/>
          </w:tcPr>
          <w:p w14:paraId="00C13BA7"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4</w:t>
            </w:r>
          </w:p>
        </w:tc>
        <w:tc>
          <w:tcPr>
            <w:tcW w:w="1307" w:type="dxa"/>
          </w:tcPr>
          <w:p w14:paraId="101A38C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w:t>
            </w:r>
          </w:p>
        </w:tc>
        <w:tc>
          <w:tcPr>
            <w:tcW w:w="1325" w:type="dxa"/>
          </w:tcPr>
          <w:p w14:paraId="5902071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35.2</w:t>
            </w:r>
          </w:p>
        </w:tc>
        <w:tc>
          <w:tcPr>
            <w:tcW w:w="1358" w:type="dxa"/>
          </w:tcPr>
          <w:p w14:paraId="3DD6AA9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6F5AA7C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71.184</w:t>
            </w:r>
          </w:p>
        </w:tc>
        <w:tc>
          <w:tcPr>
            <w:tcW w:w="1202" w:type="dxa"/>
          </w:tcPr>
          <w:p w14:paraId="03E4AB4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101.835</w:t>
            </w:r>
          </w:p>
        </w:tc>
        <w:tc>
          <w:tcPr>
            <w:tcW w:w="1197" w:type="dxa"/>
          </w:tcPr>
          <w:p w14:paraId="768CB9F5"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77.681</w:t>
            </w:r>
          </w:p>
        </w:tc>
      </w:tr>
      <w:tr w:rsidR="0052753C" w:rsidRPr="009745A7" w14:paraId="3E01C382" w14:textId="77777777" w:rsidTr="00AF2141">
        <w:trPr>
          <w:trHeight w:val="294"/>
          <w:jc w:val="center"/>
        </w:trPr>
        <w:tc>
          <w:tcPr>
            <w:tcW w:w="1307" w:type="dxa"/>
          </w:tcPr>
          <w:p w14:paraId="5A5B41DD"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w:t>
            </w:r>
          </w:p>
        </w:tc>
        <w:tc>
          <w:tcPr>
            <w:tcW w:w="1307" w:type="dxa"/>
          </w:tcPr>
          <w:p w14:paraId="79FA9EA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9</w:t>
            </w:r>
          </w:p>
        </w:tc>
        <w:tc>
          <w:tcPr>
            <w:tcW w:w="1325" w:type="dxa"/>
          </w:tcPr>
          <w:p w14:paraId="1EA4CDE0"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44.0</w:t>
            </w:r>
          </w:p>
        </w:tc>
        <w:tc>
          <w:tcPr>
            <w:tcW w:w="1358" w:type="dxa"/>
          </w:tcPr>
          <w:p w14:paraId="337ACB30"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08D1CEDA"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113.004</w:t>
            </w:r>
          </w:p>
        </w:tc>
        <w:tc>
          <w:tcPr>
            <w:tcW w:w="1202" w:type="dxa"/>
          </w:tcPr>
          <w:p w14:paraId="73F92F9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41.495</w:t>
            </w:r>
          </w:p>
        </w:tc>
        <w:tc>
          <w:tcPr>
            <w:tcW w:w="1197" w:type="dxa"/>
          </w:tcPr>
          <w:p w14:paraId="39A304F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54.763</w:t>
            </w:r>
          </w:p>
        </w:tc>
      </w:tr>
      <w:tr w:rsidR="0052753C" w:rsidRPr="009745A7" w14:paraId="3A804CFF" w14:textId="77777777" w:rsidTr="00AF2141">
        <w:trPr>
          <w:trHeight w:val="294"/>
          <w:jc w:val="center"/>
        </w:trPr>
        <w:tc>
          <w:tcPr>
            <w:tcW w:w="1307" w:type="dxa"/>
          </w:tcPr>
          <w:p w14:paraId="64B614E9"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6</w:t>
            </w:r>
          </w:p>
        </w:tc>
        <w:tc>
          <w:tcPr>
            <w:tcW w:w="1307" w:type="dxa"/>
          </w:tcPr>
          <w:p w14:paraId="384D21C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6</w:t>
            </w:r>
          </w:p>
        </w:tc>
        <w:tc>
          <w:tcPr>
            <w:tcW w:w="1325" w:type="dxa"/>
          </w:tcPr>
          <w:p w14:paraId="0216E303"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55.1</w:t>
            </w:r>
          </w:p>
        </w:tc>
        <w:tc>
          <w:tcPr>
            <w:tcW w:w="1358" w:type="dxa"/>
          </w:tcPr>
          <w:p w14:paraId="430F9147"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47452A8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82.835</w:t>
            </w:r>
          </w:p>
        </w:tc>
        <w:tc>
          <w:tcPr>
            <w:tcW w:w="1202" w:type="dxa"/>
          </w:tcPr>
          <w:p w14:paraId="437E91A8"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44.349</w:t>
            </w:r>
          </w:p>
        </w:tc>
        <w:tc>
          <w:tcPr>
            <w:tcW w:w="1197" w:type="dxa"/>
          </w:tcPr>
          <w:p w14:paraId="69A6AE79"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93.795</w:t>
            </w:r>
          </w:p>
        </w:tc>
      </w:tr>
      <w:tr w:rsidR="0052753C" w:rsidRPr="009745A7" w14:paraId="72540E55" w14:textId="77777777" w:rsidTr="00AF2141">
        <w:trPr>
          <w:trHeight w:val="294"/>
          <w:jc w:val="center"/>
        </w:trPr>
        <w:tc>
          <w:tcPr>
            <w:tcW w:w="1307" w:type="dxa"/>
          </w:tcPr>
          <w:p w14:paraId="6716A1D5"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w:t>
            </w:r>
          </w:p>
        </w:tc>
        <w:tc>
          <w:tcPr>
            <w:tcW w:w="1307" w:type="dxa"/>
          </w:tcPr>
          <w:p w14:paraId="6A4B685B"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w:t>
            </w:r>
          </w:p>
        </w:tc>
        <w:tc>
          <w:tcPr>
            <w:tcW w:w="1325" w:type="dxa"/>
          </w:tcPr>
          <w:p w14:paraId="69EF4E30"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86.8</w:t>
            </w:r>
          </w:p>
        </w:tc>
        <w:tc>
          <w:tcPr>
            <w:tcW w:w="1358" w:type="dxa"/>
          </w:tcPr>
          <w:p w14:paraId="1C976D31"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7844BDE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101.551</w:t>
            </w:r>
          </w:p>
        </w:tc>
        <w:tc>
          <w:tcPr>
            <w:tcW w:w="1202" w:type="dxa"/>
          </w:tcPr>
          <w:p w14:paraId="00361D3D"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60.283</w:t>
            </w:r>
          </w:p>
        </w:tc>
        <w:tc>
          <w:tcPr>
            <w:tcW w:w="1197" w:type="dxa"/>
          </w:tcPr>
          <w:p w14:paraId="370C6A3A"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54.743</w:t>
            </w:r>
          </w:p>
        </w:tc>
      </w:tr>
      <w:tr w:rsidR="0052753C" w:rsidRPr="009745A7" w14:paraId="0987FA83" w14:textId="77777777" w:rsidTr="00AF2141">
        <w:trPr>
          <w:trHeight w:val="283"/>
          <w:jc w:val="center"/>
        </w:trPr>
        <w:tc>
          <w:tcPr>
            <w:tcW w:w="1307" w:type="dxa"/>
          </w:tcPr>
          <w:p w14:paraId="1DB6C43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w:t>
            </w:r>
          </w:p>
        </w:tc>
        <w:tc>
          <w:tcPr>
            <w:tcW w:w="1307" w:type="dxa"/>
          </w:tcPr>
          <w:p w14:paraId="079377FC"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8</w:t>
            </w:r>
          </w:p>
        </w:tc>
        <w:tc>
          <w:tcPr>
            <w:tcW w:w="1325" w:type="dxa"/>
          </w:tcPr>
          <w:p w14:paraId="3F6EC2E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102.2</w:t>
            </w:r>
          </w:p>
        </w:tc>
        <w:tc>
          <w:tcPr>
            <w:tcW w:w="1358" w:type="dxa"/>
          </w:tcPr>
          <w:p w14:paraId="173724C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3989D2FC"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78.885</w:t>
            </w:r>
          </w:p>
        </w:tc>
        <w:tc>
          <w:tcPr>
            <w:tcW w:w="1202" w:type="dxa"/>
          </w:tcPr>
          <w:p w14:paraId="776FE35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92.611</w:t>
            </w:r>
          </w:p>
        </w:tc>
        <w:tc>
          <w:tcPr>
            <w:tcW w:w="1197" w:type="dxa"/>
          </w:tcPr>
          <w:p w14:paraId="1A71599F"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74.852</w:t>
            </w:r>
          </w:p>
        </w:tc>
      </w:tr>
      <w:tr w:rsidR="0052753C" w:rsidRPr="009745A7" w14:paraId="751F651C" w14:textId="77777777" w:rsidTr="00AF2141">
        <w:trPr>
          <w:trHeight w:val="294"/>
          <w:jc w:val="center"/>
        </w:trPr>
        <w:tc>
          <w:tcPr>
            <w:tcW w:w="1307" w:type="dxa"/>
          </w:tcPr>
          <w:p w14:paraId="40A22D9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9</w:t>
            </w:r>
          </w:p>
        </w:tc>
        <w:tc>
          <w:tcPr>
            <w:tcW w:w="1307" w:type="dxa"/>
          </w:tcPr>
          <w:p w14:paraId="28BB9D99"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7</w:t>
            </w:r>
          </w:p>
        </w:tc>
        <w:tc>
          <w:tcPr>
            <w:tcW w:w="1325" w:type="dxa"/>
          </w:tcPr>
          <w:p w14:paraId="4099C2B6"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118.2</w:t>
            </w:r>
          </w:p>
        </w:tc>
        <w:tc>
          <w:tcPr>
            <w:tcW w:w="1358" w:type="dxa"/>
          </w:tcPr>
          <w:p w14:paraId="65CF8892"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w:t>
            </w:r>
          </w:p>
        </w:tc>
        <w:tc>
          <w:tcPr>
            <w:tcW w:w="1202" w:type="dxa"/>
          </w:tcPr>
          <w:p w14:paraId="65B73BAD"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112.637</w:t>
            </w:r>
          </w:p>
        </w:tc>
        <w:tc>
          <w:tcPr>
            <w:tcW w:w="1202" w:type="dxa"/>
          </w:tcPr>
          <w:p w14:paraId="4179589A"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53.718</w:t>
            </w:r>
          </w:p>
        </w:tc>
        <w:tc>
          <w:tcPr>
            <w:tcW w:w="1197" w:type="dxa"/>
          </w:tcPr>
          <w:p w14:paraId="6748F657" w14:textId="77777777" w:rsidR="0052753C" w:rsidRPr="009745A7" w:rsidRDefault="0052753C" w:rsidP="00AF2141">
            <w:pPr>
              <w:jc w:val="center"/>
              <w:rPr>
                <w:rFonts w:ascii="Times New Roman" w:hAnsi="Times New Roman" w:cs="Times New Roman"/>
                <w:sz w:val="24"/>
                <w:szCs w:val="24"/>
              </w:rPr>
            </w:pPr>
            <w:r w:rsidRPr="009745A7">
              <w:rPr>
                <w:rFonts w:ascii="Times New Roman" w:hAnsi="Times New Roman" w:cs="Times New Roman"/>
                <w:sz w:val="24"/>
                <w:szCs w:val="24"/>
              </w:rPr>
              <w:t>64.741</w:t>
            </w:r>
          </w:p>
        </w:tc>
      </w:tr>
    </w:tbl>
    <w:p w14:paraId="5076C687" w14:textId="77777777" w:rsidR="0052753C" w:rsidRDefault="0052753C" w:rsidP="0052753C">
      <w:pPr>
        <w:jc w:val="center"/>
        <w:rPr>
          <w:rFonts w:ascii="Times New Roman" w:hAnsi="Times New Roman" w:cs="Times New Roman"/>
          <w:b/>
          <w:sz w:val="24"/>
          <w:szCs w:val="24"/>
        </w:rPr>
      </w:pPr>
    </w:p>
    <w:p w14:paraId="11381F19" w14:textId="77777777" w:rsidR="00923A27" w:rsidRDefault="00923A27" w:rsidP="0052753C">
      <w:pPr>
        <w:jc w:val="center"/>
        <w:rPr>
          <w:rFonts w:ascii="Times New Roman" w:hAnsi="Times New Roman" w:cs="Times New Roman"/>
          <w:b/>
          <w:sz w:val="24"/>
          <w:szCs w:val="24"/>
        </w:rPr>
      </w:pPr>
    </w:p>
    <w:p w14:paraId="76A778DC" w14:textId="77777777" w:rsidR="00923A27" w:rsidRPr="0052753C" w:rsidRDefault="00923A27" w:rsidP="0052753C">
      <w:pPr>
        <w:jc w:val="center"/>
        <w:rPr>
          <w:rFonts w:ascii="Times New Roman" w:hAnsi="Times New Roman" w:cs="Times New Roman"/>
          <w:b/>
          <w:sz w:val="24"/>
          <w:szCs w:val="24"/>
        </w:rPr>
      </w:pPr>
    </w:p>
    <w:p w14:paraId="77AAFD7C" w14:textId="77777777" w:rsidR="0052753C" w:rsidRPr="0052753C" w:rsidRDefault="0052753C" w:rsidP="0052753C">
      <w:pPr>
        <w:jc w:val="center"/>
        <w:rPr>
          <w:rFonts w:ascii="Times New Roman" w:hAnsi="Times New Roman" w:cs="Times New Roman"/>
          <w:b/>
          <w:sz w:val="24"/>
          <w:szCs w:val="24"/>
        </w:rPr>
      </w:pPr>
      <w:r w:rsidRPr="0052753C">
        <w:rPr>
          <w:rFonts w:ascii="Times New Roman" w:hAnsi="Times New Roman" w:cs="Times New Roman"/>
          <w:b/>
          <w:sz w:val="24"/>
          <w:szCs w:val="24"/>
        </w:rPr>
        <w:t xml:space="preserve">Table 5: Draggability information of the selected molecules by RPBS Mobyle web server </w:t>
      </w:r>
    </w:p>
    <w:tbl>
      <w:tblPr>
        <w:tblW w:w="9683" w:type="dxa"/>
        <w:tblInd w:w="245" w:type="dxa"/>
        <w:tblLook w:val="04A0" w:firstRow="1" w:lastRow="0" w:firstColumn="1" w:lastColumn="0" w:noHBand="0" w:noVBand="1"/>
      </w:tblPr>
      <w:tblGrid>
        <w:gridCol w:w="896"/>
        <w:gridCol w:w="876"/>
        <w:gridCol w:w="657"/>
        <w:gridCol w:w="756"/>
        <w:gridCol w:w="1217"/>
        <w:gridCol w:w="1123"/>
        <w:gridCol w:w="1163"/>
        <w:gridCol w:w="1352"/>
        <w:gridCol w:w="1643"/>
      </w:tblGrid>
      <w:tr w:rsidR="0052753C" w:rsidRPr="009745A7" w14:paraId="162BBCE5" w14:textId="77777777" w:rsidTr="00AF2141">
        <w:trPr>
          <w:trHeight w:val="334"/>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731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Ligand</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190AE258"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MW</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519A0B3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logP</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1DADB84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tPSA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C83D144"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Flexibility</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7FFE42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Lipinski</w:t>
            </w:r>
            <w:r>
              <w:rPr>
                <w:rFonts w:ascii="Times New Roman" w:eastAsia="Times New Roman" w:hAnsi="Times New Roman" w:cs="Times New Roman"/>
                <w:color w:val="000000"/>
                <w:sz w:val="24"/>
                <w:szCs w:val="24"/>
              </w:rPr>
              <w:br/>
            </w:r>
            <w:r w:rsidRPr="00C97CC0">
              <w:rPr>
                <w:rFonts w:ascii="Times New Roman" w:eastAsia="Times New Roman" w:hAnsi="Times New Roman" w:cs="Times New Roman"/>
                <w:color w:val="000000"/>
                <w:sz w:val="24"/>
                <w:szCs w:val="24"/>
              </w:rPr>
              <w:t>Violation</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0EDFE2AB" w14:textId="77777777" w:rsidR="0052753C" w:rsidRPr="009745A7"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Solubility</w:t>
            </w:r>
          </w:p>
          <w:p w14:paraId="3E076654"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(mg/l)</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3CED84C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Solubility</w:t>
            </w:r>
            <w:r w:rsidRPr="009745A7">
              <w:rPr>
                <w:rFonts w:ascii="Times New Roman" w:eastAsia="Times New Roman" w:hAnsi="Times New Roman" w:cs="Times New Roman"/>
                <w:color w:val="000000"/>
                <w:sz w:val="24"/>
                <w:szCs w:val="24"/>
              </w:rPr>
              <w:t xml:space="preserve"> </w:t>
            </w:r>
            <w:r w:rsidRPr="00C97CC0">
              <w:rPr>
                <w:rFonts w:ascii="Times New Roman" w:eastAsia="Times New Roman" w:hAnsi="Times New Roman" w:cs="Times New Roman"/>
                <w:color w:val="000000"/>
                <w:sz w:val="24"/>
                <w:szCs w:val="24"/>
              </w:rPr>
              <w:t>Forecast</w:t>
            </w:r>
            <w:r>
              <w:rPr>
                <w:rFonts w:ascii="Times New Roman" w:eastAsia="Times New Roman" w:hAnsi="Times New Roman" w:cs="Times New Roman"/>
                <w:color w:val="000000"/>
                <w:sz w:val="24"/>
                <w:szCs w:val="24"/>
              </w:rPr>
              <w:t xml:space="preserve"> </w:t>
            </w:r>
            <w:r w:rsidRPr="00C97CC0">
              <w:rPr>
                <w:rFonts w:ascii="Times New Roman" w:eastAsia="Times New Roman" w:hAnsi="Times New Roman" w:cs="Times New Roman"/>
                <w:color w:val="000000"/>
                <w:sz w:val="24"/>
                <w:szCs w:val="24"/>
              </w:rPr>
              <w:t>Index</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7F0C6F9B" w14:textId="77777777" w:rsidR="0052753C" w:rsidRPr="009745A7"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Oral</w:t>
            </w:r>
            <w:r>
              <w:rPr>
                <w:rFonts w:ascii="Times New Roman" w:eastAsia="Times New Roman" w:hAnsi="Times New Roman" w:cs="Times New Roman"/>
                <w:color w:val="000000"/>
                <w:sz w:val="24"/>
                <w:szCs w:val="24"/>
              </w:rPr>
              <w:br/>
            </w:r>
            <w:r w:rsidRPr="00C97CC0">
              <w:rPr>
                <w:rFonts w:ascii="Times New Roman" w:eastAsia="Times New Roman" w:hAnsi="Times New Roman" w:cs="Times New Roman"/>
                <w:color w:val="000000"/>
                <w:sz w:val="24"/>
                <w:szCs w:val="24"/>
              </w:rPr>
              <w:t>Bioavailability</w:t>
            </w:r>
          </w:p>
          <w:p w14:paraId="1B2283E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p>
        </w:tc>
      </w:tr>
      <w:tr w:rsidR="0052753C" w:rsidRPr="009745A7" w14:paraId="22A280D5"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6FA4D99"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2</w:t>
            </w:r>
          </w:p>
        </w:tc>
        <w:tc>
          <w:tcPr>
            <w:tcW w:w="876" w:type="dxa"/>
            <w:tcBorders>
              <w:top w:val="nil"/>
              <w:left w:val="nil"/>
              <w:bottom w:val="single" w:sz="4" w:space="0" w:color="auto"/>
              <w:right w:val="single" w:sz="4" w:space="0" w:color="auto"/>
            </w:tcBorders>
            <w:shd w:val="clear" w:color="auto" w:fill="auto"/>
            <w:noWrap/>
            <w:vAlign w:val="bottom"/>
            <w:hideMark/>
          </w:tcPr>
          <w:p w14:paraId="6B7FA718"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447.59</w:t>
            </w:r>
          </w:p>
        </w:tc>
        <w:tc>
          <w:tcPr>
            <w:tcW w:w="657" w:type="dxa"/>
            <w:tcBorders>
              <w:top w:val="nil"/>
              <w:left w:val="nil"/>
              <w:bottom w:val="single" w:sz="4" w:space="0" w:color="auto"/>
              <w:right w:val="single" w:sz="4" w:space="0" w:color="auto"/>
            </w:tcBorders>
            <w:shd w:val="clear" w:color="auto" w:fill="auto"/>
            <w:noWrap/>
            <w:vAlign w:val="bottom"/>
            <w:hideMark/>
          </w:tcPr>
          <w:p w14:paraId="1B3A2C9F"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3.34</w:t>
            </w:r>
          </w:p>
        </w:tc>
        <w:tc>
          <w:tcPr>
            <w:tcW w:w="756" w:type="dxa"/>
            <w:tcBorders>
              <w:top w:val="nil"/>
              <w:left w:val="nil"/>
              <w:bottom w:val="single" w:sz="4" w:space="0" w:color="auto"/>
              <w:right w:val="single" w:sz="4" w:space="0" w:color="auto"/>
            </w:tcBorders>
            <w:shd w:val="clear" w:color="auto" w:fill="auto"/>
            <w:noWrap/>
            <w:vAlign w:val="bottom"/>
            <w:hideMark/>
          </w:tcPr>
          <w:p w14:paraId="21CE8EA1"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70.23</w:t>
            </w:r>
          </w:p>
        </w:tc>
        <w:tc>
          <w:tcPr>
            <w:tcW w:w="1217" w:type="dxa"/>
            <w:tcBorders>
              <w:top w:val="nil"/>
              <w:left w:val="nil"/>
              <w:bottom w:val="single" w:sz="4" w:space="0" w:color="auto"/>
              <w:right w:val="single" w:sz="4" w:space="0" w:color="auto"/>
            </w:tcBorders>
            <w:shd w:val="clear" w:color="auto" w:fill="auto"/>
            <w:noWrap/>
            <w:vAlign w:val="bottom"/>
            <w:hideMark/>
          </w:tcPr>
          <w:p w14:paraId="0C42792E"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0.22</w:t>
            </w:r>
          </w:p>
        </w:tc>
        <w:tc>
          <w:tcPr>
            <w:tcW w:w="1123" w:type="dxa"/>
            <w:tcBorders>
              <w:top w:val="nil"/>
              <w:left w:val="nil"/>
              <w:bottom w:val="single" w:sz="4" w:space="0" w:color="auto"/>
              <w:right w:val="single" w:sz="4" w:space="0" w:color="auto"/>
            </w:tcBorders>
            <w:shd w:val="clear" w:color="auto" w:fill="auto"/>
            <w:noWrap/>
            <w:vAlign w:val="bottom"/>
            <w:hideMark/>
          </w:tcPr>
          <w:p w14:paraId="6D2F802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5254129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5562.36</w:t>
            </w:r>
          </w:p>
        </w:tc>
        <w:tc>
          <w:tcPr>
            <w:tcW w:w="1352" w:type="dxa"/>
            <w:tcBorders>
              <w:top w:val="nil"/>
              <w:left w:val="nil"/>
              <w:bottom w:val="single" w:sz="4" w:space="0" w:color="auto"/>
              <w:right w:val="single" w:sz="4" w:space="0" w:color="auto"/>
            </w:tcBorders>
            <w:shd w:val="clear" w:color="auto" w:fill="auto"/>
            <w:noWrap/>
            <w:vAlign w:val="bottom"/>
          </w:tcPr>
          <w:p w14:paraId="7E5ADE9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7F19FA41"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2EA9EDE2"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35308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w:t>
            </w:r>
          </w:p>
        </w:tc>
        <w:tc>
          <w:tcPr>
            <w:tcW w:w="876" w:type="dxa"/>
            <w:tcBorders>
              <w:top w:val="nil"/>
              <w:left w:val="nil"/>
              <w:bottom w:val="single" w:sz="4" w:space="0" w:color="auto"/>
              <w:right w:val="single" w:sz="4" w:space="0" w:color="auto"/>
            </w:tcBorders>
            <w:shd w:val="clear" w:color="auto" w:fill="auto"/>
            <w:noWrap/>
            <w:vAlign w:val="bottom"/>
            <w:hideMark/>
          </w:tcPr>
          <w:p w14:paraId="4693EAB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309.33</w:t>
            </w:r>
          </w:p>
        </w:tc>
        <w:tc>
          <w:tcPr>
            <w:tcW w:w="657" w:type="dxa"/>
            <w:tcBorders>
              <w:top w:val="nil"/>
              <w:left w:val="nil"/>
              <w:bottom w:val="single" w:sz="4" w:space="0" w:color="auto"/>
              <w:right w:val="single" w:sz="4" w:space="0" w:color="auto"/>
            </w:tcBorders>
            <w:shd w:val="clear" w:color="auto" w:fill="auto"/>
            <w:noWrap/>
            <w:vAlign w:val="bottom"/>
            <w:hideMark/>
          </w:tcPr>
          <w:p w14:paraId="33A0140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4.05</w:t>
            </w:r>
          </w:p>
        </w:tc>
        <w:tc>
          <w:tcPr>
            <w:tcW w:w="756" w:type="dxa"/>
            <w:tcBorders>
              <w:top w:val="nil"/>
              <w:left w:val="nil"/>
              <w:bottom w:val="single" w:sz="4" w:space="0" w:color="auto"/>
              <w:right w:val="single" w:sz="4" w:space="0" w:color="auto"/>
            </w:tcBorders>
            <w:shd w:val="clear" w:color="auto" w:fill="auto"/>
            <w:noWrap/>
            <w:vAlign w:val="bottom"/>
            <w:hideMark/>
          </w:tcPr>
          <w:p w14:paraId="1F2CDDB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25.84</w:t>
            </w:r>
          </w:p>
        </w:tc>
        <w:tc>
          <w:tcPr>
            <w:tcW w:w="1217" w:type="dxa"/>
            <w:tcBorders>
              <w:top w:val="nil"/>
              <w:left w:val="nil"/>
              <w:bottom w:val="single" w:sz="4" w:space="0" w:color="auto"/>
              <w:right w:val="single" w:sz="4" w:space="0" w:color="auto"/>
            </w:tcBorders>
            <w:shd w:val="clear" w:color="auto" w:fill="auto"/>
            <w:noWrap/>
            <w:vAlign w:val="bottom"/>
            <w:hideMark/>
          </w:tcPr>
          <w:p w14:paraId="17432794"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0.37</w:t>
            </w:r>
          </w:p>
        </w:tc>
        <w:tc>
          <w:tcPr>
            <w:tcW w:w="1123" w:type="dxa"/>
            <w:tcBorders>
              <w:top w:val="nil"/>
              <w:left w:val="nil"/>
              <w:bottom w:val="single" w:sz="4" w:space="0" w:color="auto"/>
              <w:right w:val="single" w:sz="4" w:space="0" w:color="auto"/>
            </w:tcBorders>
            <w:shd w:val="clear" w:color="auto" w:fill="auto"/>
            <w:noWrap/>
            <w:vAlign w:val="bottom"/>
            <w:hideMark/>
          </w:tcPr>
          <w:p w14:paraId="065207A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13FD201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5286.07</w:t>
            </w:r>
          </w:p>
        </w:tc>
        <w:tc>
          <w:tcPr>
            <w:tcW w:w="1352" w:type="dxa"/>
            <w:tcBorders>
              <w:top w:val="nil"/>
              <w:left w:val="nil"/>
              <w:bottom w:val="single" w:sz="4" w:space="0" w:color="auto"/>
              <w:right w:val="single" w:sz="4" w:space="0" w:color="auto"/>
            </w:tcBorders>
            <w:shd w:val="clear" w:color="auto" w:fill="auto"/>
            <w:noWrap/>
            <w:vAlign w:val="bottom"/>
          </w:tcPr>
          <w:p w14:paraId="70C4B438"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4542CC71"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08085118"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817C0F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10</w:t>
            </w:r>
          </w:p>
        </w:tc>
        <w:tc>
          <w:tcPr>
            <w:tcW w:w="876" w:type="dxa"/>
            <w:tcBorders>
              <w:top w:val="nil"/>
              <w:left w:val="nil"/>
              <w:bottom w:val="single" w:sz="4" w:space="0" w:color="auto"/>
              <w:right w:val="single" w:sz="4" w:space="0" w:color="auto"/>
            </w:tcBorders>
            <w:shd w:val="clear" w:color="auto" w:fill="auto"/>
            <w:noWrap/>
            <w:vAlign w:val="bottom"/>
            <w:hideMark/>
          </w:tcPr>
          <w:p w14:paraId="52533AC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451.56</w:t>
            </w:r>
          </w:p>
        </w:tc>
        <w:tc>
          <w:tcPr>
            <w:tcW w:w="657" w:type="dxa"/>
            <w:tcBorders>
              <w:top w:val="nil"/>
              <w:left w:val="nil"/>
              <w:bottom w:val="single" w:sz="4" w:space="0" w:color="auto"/>
              <w:right w:val="single" w:sz="4" w:space="0" w:color="auto"/>
            </w:tcBorders>
            <w:shd w:val="clear" w:color="auto" w:fill="auto"/>
            <w:noWrap/>
            <w:vAlign w:val="bottom"/>
            <w:hideMark/>
          </w:tcPr>
          <w:p w14:paraId="5E026C6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3.09</w:t>
            </w:r>
          </w:p>
        </w:tc>
        <w:tc>
          <w:tcPr>
            <w:tcW w:w="756" w:type="dxa"/>
            <w:tcBorders>
              <w:top w:val="nil"/>
              <w:left w:val="nil"/>
              <w:bottom w:val="single" w:sz="4" w:space="0" w:color="auto"/>
              <w:right w:val="single" w:sz="4" w:space="0" w:color="auto"/>
            </w:tcBorders>
            <w:shd w:val="clear" w:color="auto" w:fill="auto"/>
            <w:noWrap/>
            <w:vAlign w:val="bottom"/>
            <w:hideMark/>
          </w:tcPr>
          <w:p w14:paraId="1E04DD1F"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80.07</w:t>
            </w:r>
          </w:p>
        </w:tc>
        <w:tc>
          <w:tcPr>
            <w:tcW w:w="1217" w:type="dxa"/>
            <w:tcBorders>
              <w:top w:val="nil"/>
              <w:left w:val="nil"/>
              <w:bottom w:val="single" w:sz="4" w:space="0" w:color="auto"/>
              <w:right w:val="single" w:sz="4" w:space="0" w:color="auto"/>
            </w:tcBorders>
            <w:shd w:val="clear" w:color="auto" w:fill="auto"/>
            <w:noWrap/>
            <w:vAlign w:val="bottom"/>
            <w:hideMark/>
          </w:tcPr>
          <w:p w14:paraId="3BA3A8D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0.24</w:t>
            </w:r>
          </w:p>
        </w:tc>
        <w:tc>
          <w:tcPr>
            <w:tcW w:w="1123" w:type="dxa"/>
            <w:tcBorders>
              <w:top w:val="nil"/>
              <w:left w:val="nil"/>
              <w:bottom w:val="single" w:sz="4" w:space="0" w:color="auto"/>
              <w:right w:val="single" w:sz="4" w:space="0" w:color="auto"/>
            </w:tcBorders>
            <w:shd w:val="clear" w:color="auto" w:fill="auto"/>
            <w:noWrap/>
            <w:vAlign w:val="bottom"/>
            <w:hideMark/>
          </w:tcPr>
          <w:p w14:paraId="1091B50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40DB5EE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6819.5</w:t>
            </w:r>
          </w:p>
        </w:tc>
        <w:tc>
          <w:tcPr>
            <w:tcW w:w="1352" w:type="dxa"/>
            <w:tcBorders>
              <w:top w:val="nil"/>
              <w:left w:val="nil"/>
              <w:bottom w:val="single" w:sz="4" w:space="0" w:color="auto"/>
              <w:right w:val="single" w:sz="4" w:space="0" w:color="auto"/>
            </w:tcBorders>
            <w:shd w:val="clear" w:color="auto" w:fill="auto"/>
            <w:noWrap/>
            <w:vAlign w:val="bottom"/>
          </w:tcPr>
          <w:p w14:paraId="3AD3CF8E"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6ACE510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4D034F0B"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21BB273"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11</w:t>
            </w:r>
          </w:p>
        </w:tc>
        <w:tc>
          <w:tcPr>
            <w:tcW w:w="876" w:type="dxa"/>
            <w:tcBorders>
              <w:top w:val="nil"/>
              <w:left w:val="nil"/>
              <w:bottom w:val="single" w:sz="4" w:space="0" w:color="auto"/>
              <w:right w:val="single" w:sz="4" w:space="0" w:color="auto"/>
            </w:tcBorders>
            <w:shd w:val="clear" w:color="auto" w:fill="auto"/>
            <w:noWrap/>
            <w:vAlign w:val="bottom"/>
            <w:hideMark/>
          </w:tcPr>
          <w:p w14:paraId="3B99D07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375.47</w:t>
            </w:r>
          </w:p>
        </w:tc>
        <w:tc>
          <w:tcPr>
            <w:tcW w:w="657" w:type="dxa"/>
            <w:tcBorders>
              <w:top w:val="nil"/>
              <w:left w:val="nil"/>
              <w:bottom w:val="single" w:sz="4" w:space="0" w:color="auto"/>
              <w:right w:val="single" w:sz="4" w:space="0" w:color="auto"/>
            </w:tcBorders>
            <w:shd w:val="clear" w:color="auto" w:fill="auto"/>
            <w:noWrap/>
            <w:vAlign w:val="bottom"/>
            <w:hideMark/>
          </w:tcPr>
          <w:p w14:paraId="16DFA4F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1.21</w:t>
            </w:r>
          </w:p>
        </w:tc>
        <w:tc>
          <w:tcPr>
            <w:tcW w:w="756" w:type="dxa"/>
            <w:tcBorders>
              <w:top w:val="nil"/>
              <w:left w:val="nil"/>
              <w:bottom w:val="single" w:sz="4" w:space="0" w:color="auto"/>
              <w:right w:val="single" w:sz="4" w:space="0" w:color="auto"/>
            </w:tcBorders>
            <w:shd w:val="clear" w:color="auto" w:fill="auto"/>
            <w:noWrap/>
            <w:vAlign w:val="bottom"/>
            <w:hideMark/>
          </w:tcPr>
          <w:p w14:paraId="1CC8B75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91.07</w:t>
            </w:r>
          </w:p>
        </w:tc>
        <w:tc>
          <w:tcPr>
            <w:tcW w:w="1217" w:type="dxa"/>
            <w:tcBorders>
              <w:top w:val="nil"/>
              <w:left w:val="nil"/>
              <w:bottom w:val="single" w:sz="4" w:space="0" w:color="auto"/>
              <w:right w:val="single" w:sz="4" w:space="0" w:color="auto"/>
            </w:tcBorders>
            <w:shd w:val="clear" w:color="auto" w:fill="auto"/>
            <w:noWrap/>
            <w:vAlign w:val="bottom"/>
            <w:hideMark/>
          </w:tcPr>
          <w:p w14:paraId="5B2DE74F"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0.23</w:t>
            </w:r>
          </w:p>
        </w:tc>
        <w:tc>
          <w:tcPr>
            <w:tcW w:w="1123" w:type="dxa"/>
            <w:tcBorders>
              <w:top w:val="nil"/>
              <w:left w:val="nil"/>
              <w:bottom w:val="single" w:sz="4" w:space="0" w:color="auto"/>
              <w:right w:val="single" w:sz="4" w:space="0" w:color="auto"/>
            </w:tcBorders>
            <w:shd w:val="clear" w:color="auto" w:fill="auto"/>
            <w:noWrap/>
            <w:vAlign w:val="bottom"/>
            <w:hideMark/>
          </w:tcPr>
          <w:p w14:paraId="0B0F9AB8"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70AF3039"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27514.02</w:t>
            </w:r>
          </w:p>
        </w:tc>
        <w:tc>
          <w:tcPr>
            <w:tcW w:w="1352" w:type="dxa"/>
            <w:tcBorders>
              <w:top w:val="nil"/>
              <w:left w:val="nil"/>
              <w:bottom w:val="single" w:sz="4" w:space="0" w:color="auto"/>
              <w:right w:val="single" w:sz="4" w:space="0" w:color="auto"/>
            </w:tcBorders>
            <w:shd w:val="clear" w:color="auto" w:fill="auto"/>
            <w:noWrap/>
            <w:vAlign w:val="bottom"/>
          </w:tcPr>
          <w:p w14:paraId="0BDA016E"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4575A33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722EC024"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2FC3F93"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47</w:t>
            </w:r>
          </w:p>
        </w:tc>
        <w:tc>
          <w:tcPr>
            <w:tcW w:w="876" w:type="dxa"/>
            <w:tcBorders>
              <w:top w:val="nil"/>
              <w:left w:val="nil"/>
              <w:bottom w:val="single" w:sz="4" w:space="0" w:color="auto"/>
              <w:right w:val="single" w:sz="4" w:space="0" w:color="auto"/>
            </w:tcBorders>
            <w:shd w:val="clear" w:color="auto" w:fill="auto"/>
            <w:noWrap/>
            <w:vAlign w:val="bottom"/>
            <w:hideMark/>
          </w:tcPr>
          <w:p w14:paraId="721FB76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416.51</w:t>
            </w:r>
          </w:p>
        </w:tc>
        <w:tc>
          <w:tcPr>
            <w:tcW w:w="657" w:type="dxa"/>
            <w:tcBorders>
              <w:top w:val="nil"/>
              <w:left w:val="nil"/>
              <w:bottom w:val="single" w:sz="4" w:space="0" w:color="auto"/>
              <w:right w:val="single" w:sz="4" w:space="0" w:color="auto"/>
            </w:tcBorders>
            <w:shd w:val="clear" w:color="auto" w:fill="auto"/>
            <w:noWrap/>
            <w:vAlign w:val="bottom"/>
            <w:hideMark/>
          </w:tcPr>
          <w:p w14:paraId="45CCC64F"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0.91</w:t>
            </w:r>
          </w:p>
        </w:tc>
        <w:tc>
          <w:tcPr>
            <w:tcW w:w="756" w:type="dxa"/>
            <w:tcBorders>
              <w:top w:val="nil"/>
              <w:left w:val="nil"/>
              <w:bottom w:val="single" w:sz="4" w:space="0" w:color="auto"/>
              <w:right w:val="single" w:sz="4" w:space="0" w:color="auto"/>
            </w:tcBorders>
            <w:shd w:val="clear" w:color="auto" w:fill="auto"/>
            <w:noWrap/>
            <w:vAlign w:val="bottom"/>
            <w:hideMark/>
          </w:tcPr>
          <w:p w14:paraId="5BE0AC53"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98.77</w:t>
            </w:r>
          </w:p>
        </w:tc>
        <w:tc>
          <w:tcPr>
            <w:tcW w:w="1217" w:type="dxa"/>
            <w:tcBorders>
              <w:top w:val="nil"/>
              <w:left w:val="nil"/>
              <w:bottom w:val="single" w:sz="4" w:space="0" w:color="auto"/>
              <w:right w:val="single" w:sz="4" w:space="0" w:color="auto"/>
            </w:tcBorders>
            <w:shd w:val="clear" w:color="auto" w:fill="auto"/>
            <w:noWrap/>
            <w:vAlign w:val="bottom"/>
            <w:hideMark/>
          </w:tcPr>
          <w:p w14:paraId="553FCE0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0.34</w:t>
            </w:r>
          </w:p>
        </w:tc>
        <w:tc>
          <w:tcPr>
            <w:tcW w:w="1123" w:type="dxa"/>
            <w:tcBorders>
              <w:top w:val="nil"/>
              <w:left w:val="nil"/>
              <w:bottom w:val="single" w:sz="4" w:space="0" w:color="auto"/>
              <w:right w:val="single" w:sz="4" w:space="0" w:color="auto"/>
            </w:tcBorders>
            <w:shd w:val="clear" w:color="auto" w:fill="auto"/>
            <w:noWrap/>
            <w:vAlign w:val="bottom"/>
            <w:hideMark/>
          </w:tcPr>
          <w:p w14:paraId="0BCF051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2003C99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37510.97</w:t>
            </w:r>
          </w:p>
        </w:tc>
        <w:tc>
          <w:tcPr>
            <w:tcW w:w="1352" w:type="dxa"/>
            <w:tcBorders>
              <w:top w:val="nil"/>
              <w:left w:val="nil"/>
              <w:bottom w:val="single" w:sz="4" w:space="0" w:color="auto"/>
              <w:right w:val="single" w:sz="4" w:space="0" w:color="auto"/>
            </w:tcBorders>
            <w:shd w:val="clear" w:color="auto" w:fill="auto"/>
            <w:noWrap/>
            <w:vAlign w:val="bottom"/>
          </w:tcPr>
          <w:p w14:paraId="4C5A0F4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3608298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6E9A44C8"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68E0E95"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52</w:t>
            </w:r>
          </w:p>
        </w:tc>
        <w:tc>
          <w:tcPr>
            <w:tcW w:w="876" w:type="dxa"/>
            <w:tcBorders>
              <w:top w:val="nil"/>
              <w:left w:val="nil"/>
              <w:bottom w:val="single" w:sz="4" w:space="0" w:color="auto"/>
              <w:right w:val="single" w:sz="4" w:space="0" w:color="auto"/>
            </w:tcBorders>
            <w:shd w:val="clear" w:color="auto" w:fill="auto"/>
            <w:noWrap/>
            <w:vAlign w:val="bottom"/>
            <w:hideMark/>
          </w:tcPr>
          <w:p w14:paraId="12D21404"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251.33</w:t>
            </w:r>
          </w:p>
        </w:tc>
        <w:tc>
          <w:tcPr>
            <w:tcW w:w="657" w:type="dxa"/>
            <w:tcBorders>
              <w:top w:val="nil"/>
              <w:left w:val="nil"/>
              <w:bottom w:val="single" w:sz="4" w:space="0" w:color="auto"/>
              <w:right w:val="single" w:sz="4" w:space="0" w:color="auto"/>
            </w:tcBorders>
            <w:shd w:val="clear" w:color="auto" w:fill="auto"/>
            <w:noWrap/>
            <w:vAlign w:val="bottom"/>
            <w:hideMark/>
          </w:tcPr>
          <w:p w14:paraId="2056A589"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3.06</w:t>
            </w:r>
          </w:p>
        </w:tc>
        <w:tc>
          <w:tcPr>
            <w:tcW w:w="756" w:type="dxa"/>
            <w:tcBorders>
              <w:top w:val="nil"/>
              <w:left w:val="nil"/>
              <w:bottom w:val="single" w:sz="4" w:space="0" w:color="auto"/>
              <w:right w:val="single" w:sz="4" w:space="0" w:color="auto"/>
            </w:tcBorders>
            <w:shd w:val="clear" w:color="auto" w:fill="auto"/>
            <w:noWrap/>
            <w:vAlign w:val="bottom"/>
            <w:hideMark/>
          </w:tcPr>
          <w:p w14:paraId="3719489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56.32</w:t>
            </w:r>
          </w:p>
        </w:tc>
        <w:tc>
          <w:tcPr>
            <w:tcW w:w="1217" w:type="dxa"/>
            <w:tcBorders>
              <w:top w:val="nil"/>
              <w:left w:val="nil"/>
              <w:bottom w:val="single" w:sz="4" w:space="0" w:color="auto"/>
              <w:right w:val="single" w:sz="4" w:space="0" w:color="auto"/>
            </w:tcBorders>
            <w:shd w:val="clear" w:color="auto" w:fill="auto"/>
            <w:noWrap/>
            <w:vAlign w:val="bottom"/>
            <w:hideMark/>
          </w:tcPr>
          <w:p w14:paraId="6001CDA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0.16</w:t>
            </w:r>
          </w:p>
        </w:tc>
        <w:tc>
          <w:tcPr>
            <w:tcW w:w="1123" w:type="dxa"/>
            <w:tcBorders>
              <w:top w:val="nil"/>
              <w:left w:val="nil"/>
              <w:bottom w:val="single" w:sz="4" w:space="0" w:color="auto"/>
              <w:right w:val="single" w:sz="4" w:space="0" w:color="auto"/>
            </w:tcBorders>
            <w:shd w:val="clear" w:color="auto" w:fill="auto"/>
            <w:noWrap/>
            <w:vAlign w:val="bottom"/>
            <w:hideMark/>
          </w:tcPr>
          <w:p w14:paraId="403C280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5ED7BD7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8088.12</w:t>
            </w:r>
          </w:p>
        </w:tc>
        <w:tc>
          <w:tcPr>
            <w:tcW w:w="1352" w:type="dxa"/>
            <w:tcBorders>
              <w:top w:val="nil"/>
              <w:left w:val="nil"/>
              <w:bottom w:val="single" w:sz="4" w:space="0" w:color="auto"/>
              <w:right w:val="single" w:sz="4" w:space="0" w:color="auto"/>
            </w:tcBorders>
            <w:shd w:val="clear" w:color="auto" w:fill="auto"/>
            <w:noWrap/>
            <w:vAlign w:val="bottom"/>
          </w:tcPr>
          <w:p w14:paraId="158CC89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54F8F9F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1ED19130"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4D948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53</w:t>
            </w:r>
          </w:p>
        </w:tc>
        <w:tc>
          <w:tcPr>
            <w:tcW w:w="876" w:type="dxa"/>
            <w:tcBorders>
              <w:top w:val="nil"/>
              <w:left w:val="nil"/>
              <w:bottom w:val="single" w:sz="4" w:space="0" w:color="auto"/>
              <w:right w:val="single" w:sz="4" w:space="0" w:color="auto"/>
            </w:tcBorders>
            <w:shd w:val="clear" w:color="auto" w:fill="auto"/>
            <w:noWrap/>
            <w:vAlign w:val="bottom"/>
            <w:hideMark/>
          </w:tcPr>
          <w:p w14:paraId="4E470FC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408.54</w:t>
            </w:r>
          </w:p>
        </w:tc>
        <w:tc>
          <w:tcPr>
            <w:tcW w:w="657" w:type="dxa"/>
            <w:tcBorders>
              <w:top w:val="nil"/>
              <w:left w:val="nil"/>
              <w:bottom w:val="single" w:sz="4" w:space="0" w:color="auto"/>
              <w:right w:val="single" w:sz="4" w:space="0" w:color="auto"/>
            </w:tcBorders>
            <w:shd w:val="clear" w:color="auto" w:fill="auto"/>
            <w:noWrap/>
            <w:vAlign w:val="bottom"/>
            <w:hideMark/>
          </w:tcPr>
          <w:p w14:paraId="173502E3"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3.76</w:t>
            </w:r>
          </w:p>
        </w:tc>
        <w:tc>
          <w:tcPr>
            <w:tcW w:w="756" w:type="dxa"/>
            <w:tcBorders>
              <w:top w:val="nil"/>
              <w:left w:val="nil"/>
              <w:bottom w:val="single" w:sz="4" w:space="0" w:color="auto"/>
              <w:right w:val="single" w:sz="4" w:space="0" w:color="auto"/>
            </w:tcBorders>
            <w:shd w:val="clear" w:color="auto" w:fill="auto"/>
            <w:noWrap/>
            <w:vAlign w:val="bottom"/>
            <w:hideMark/>
          </w:tcPr>
          <w:p w14:paraId="67BC7DC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64.61</w:t>
            </w:r>
          </w:p>
        </w:tc>
        <w:tc>
          <w:tcPr>
            <w:tcW w:w="1217" w:type="dxa"/>
            <w:tcBorders>
              <w:top w:val="nil"/>
              <w:left w:val="nil"/>
              <w:bottom w:val="single" w:sz="4" w:space="0" w:color="auto"/>
              <w:right w:val="single" w:sz="4" w:space="0" w:color="auto"/>
            </w:tcBorders>
            <w:shd w:val="clear" w:color="auto" w:fill="auto"/>
            <w:noWrap/>
            <w:vAlign w:val="bottom"/>
            <w:hideMark/>
          </w:tcPr>
          <w:p w14:paraId="453227C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0.35</w:t>
            </w:r>
          </w:p>
        </w:tc>
        <w:tc>
          <w:tcPr>
            <w:tcW w:w="1123" w:type="dxa"/>
            <w:tcBorders>
              <w:top w:val="nil"/>
              <w:left w:val="nil"/>
              <w:bottom w:val="single" w:sz="4" w:space="0" w:color="auto"/>
              <w:right w:val="single" w:sz="4" w:space="0" w:color="auto"/>
            </w:tcBorders>
            <w:shd w:val="clear" w:color="auto" w:fill="auto"/>
            <w:noWrap/>
            <w:vAlign w:val="bottom"/>
            <w:hideMark/>
          </w:tcPr>
          <w:p w14:paraId="302D4AD3"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14:paraId="549C3D58"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5269.59</w:t>
            </w:r>
          </w:p>
        </w:tc>
        <w:tc>
          <w:tcPr>
            <w:tcW w:w="1352" w:type="dxa"/>
            <w:tcBorders>
              <w:top w:val="nil"/>
              <w:left w:val="nil"/>
              <w:bottom w:val="single" w:sz="4" w:space="0" w:color="auto"/>
              <w:right w:val="single" w:sz="4" w:space="0" w:color="auto"/>
            </w:tcBorders>
            <w:shd w:val="clear" w:color="auto" w:fill="auto"/>
            <w:noWrap/>
            <w:vAlign w:val="bottom"/>
          </w:tcPr>
          <w:p w14:paraId="08EA37C2"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9745A7">
              <w:rPr>
                <w:rFonts w:ascii="Times New Roman" w:eastAsia="Times New Roman" w:hAnsi="Times New Roman" w:cs="Times New Roman"/>
                <w:color w:val="000000"/>
                <w:sz w:val="24"/>
                <w:szCs w:val="24"/>
              </w:rPr>
              <w:t>Good</w:t>
            </w:r>
          </w:p>
        </w:tc>
        <w:tc>
          <w:tcPr>
            <w:tcW w:w="1643" w:type="dxa"/>
            <w:tcBorders>
              <w:top w:val="nil"/>
              <w:left w:val="nil"/>
              <w:bottom w:val="single" w:sz="4" w:space="0" w:color="auto"/>
              <w:right w:val="single" w:sz="4" w:space="0" w:color="auto"/>
            </w:tcBorders>
            <w:shd w:val="clear" w:color="auto" w:fill="auto"/>
            <w:noWrap/>
            <w:vAlign w:val="bottom"/>
            <w:hideMark/>
          </w:tcPr>
          <w:p w14:paraId="1C69B85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r w:rsidR="0052753C" w:rsidRPr="009745A7" w14:paraId="474447D1" w14:textId="77777777" w:rsidTr="00AF2141">
        <w:trPr>
          <w:trHeight w:val="33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14:paraId="68BB9F0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54</w:t>
            </w:r>
          </w:p>
        </w:tc>
        <w:tc>
          <w:tcPr>
            <w:tcW w:w="876" w:type="dxa"/>
            <w:tcBorders>
              <w:top w:val="nil"/>
              <w:left w:val="nil"/>
              <w:bottom w:val="single" w:sz="4" w:space="0" w:color="auto"/>
              <w:right w:val="single" w:sz="4" w:space="0" w:color="auto"/>
            </w:tcBorders>
            <w:shd w:val="clear" w:color="auto" w:fill="auto"/>
            <w:noWrap/>
            <w:vAlign w:val="center"/>
            <w:hideMark/>
          </w:tcPr>
          <w:p w14:paraId="00D0990D"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337.37</w:t>
            </w:r>
          </w:p>
        </w:tc>
        <w:tc>
          <w:tcPr>
            <w:tcW w:w="657" w:type="dxa"/>
            <w:tcBorders>
              <w:top w:val="nil"/>
              <w:left w:val="nil"/>
              <w:bottom w:val="single" w:sz="4" w:space="0" w:color="auto"/>
              <w:right w:val="single" w:sz="4" w:space="0" w:color="auto"/>
            </w:tcBorders>
            <w:shd w:val="clear" w:color="auto" w:fill="auto"/>
            <w:noWrap/>
            <w:vAlign w:val="center"/>
            <w:hideMark/>
          </w:tcPr>
          <w:p w14:paraId="5D8C427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2.69</w:t>
            </w:r>
          </w:p>
        </w:tc>
        <w:tc>
          <w:tcPr>
            <w:tcW w:w="756" w:type="dxa"/>
            <w:tcBorders>
              <w:top w:val="nil"/>
              <w:left w:val="nil"/>
              <w:bottom w:val="single" w:sz="4" w:space="0" w:color="auto"/>
              <w:right w:val="single" w:sz="4" w:space="0" w:color="auto"/>
            </w:tcBorders>
            <w:shd w:val="clear" w:color="auto" w:fill="auto"/>
            <w:noWrap/>
            <w:vAlign w:val="center"/>
            <w:hideMark/>
          </w:tcPr>
          <w:p w14:paraId="68DEB8A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77.24</w:t>
            </w:r>
          </w:p>
        </w:tc>
        <w:tc>
          <w:tcPr>
            <w:tcW w:w="1217" w:type="dxa"/>
            <w:tcBorders>
              <w:top w:val="nil"/>
              <w:left w:val="nil"/>
              <w:bottom w:val="single" w:sz="4" w:space="0" w:color="auto"/>
              <w:right w:val="single" w:sz="4" w:space="0" w:color="auto"/>
            </w:tcBorders>
            <w:shd w:val="clear" w:color="auto" w:fill="auto"/>
            <w:noWrap/>
            <w:vAlign w:val="center"/>
            <w:hideMark/>
          </w:tcPr>
          <w:p w14:paraId="435ED9C6"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0.25</w:t>
            </w:r>
          </w:p>
        </w:tc>
        <w:tc>
          <w:tcPr>
            <w:tcW w:w="1123" w:type="dxa"/>
            <w:tcBorders>
              <w:top w:val="nil"/>
              <w:left w:val="nil"/>
              <w:bottom w:val="single" w:sz="4" w:space="0" w:color="auto"/>
              <w:right w:val="single" w:sz="4" w:space="0" w:color="auto"/>
            </w:tcBorders>
            <w:shd w:val="clear" w:color="auto" w:fill="auto"/>
            <w:noWrap/>
            <w:vAlign w:val="center"/>
            <w:hideMark/>
          </w:tcPr>
          <w:p w14:paraId="28D56B7B"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center"/>
            <w:hideMark/>
          </w:tcPr>
          <w:p w14:paraId="1E890C67"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10022.87</w:t>
            </w:r>
          </w:p>
        </w:tc>
        <w:tc>
          <w:tcPr>
            <w:tcW w:w="1352" w:type="dxa"/>
            <w:tcBorders>
              <w:top w:val="nil"/>
              <w:left w:val="nil"/>
              <w:bottom w:val="single" w:sz="4" w:space="0" w:color="auto"/>
              <w:right w:val="single" w:sz="4" w:space="0" w:color="auto"/>
            </w:tcBorders>
            <w:shd w:val="clear" w:color="auto" w:fill="auto"/>
            <w:noWrap/>
            <w:vAlign w:val="center"/>
            <w:hideMark/>
          </w:tcPr>
          <w:p w14:paraId="0AAD802C"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Reduced Solubility</w:t>
            </w:r>
          </w:p>
        </w:tc>
        <w:tc>
          <w:tcPr>
            <w:tcW w:w="1643" w:type="dxa"/>
            <w:tcBorders>
              <w:top w:val="nil"/>
              <w:left w:val="nil"/>
              <w:bottom w:val="single" w:sz="4" w:space="0" w:color="auto"/>
              <w:right w:val="single" w:sz="4" w:space="0" w:color="auto"/>
            </w:tcBorders>
            <w:shd w:val="clear" w:color="auto" w:fill="auto"/>
            <w:noWrap/>
            <w:vAlign w:val="center"/>
            <w:hideMark/>
          </w:tcPr>
          <w:p w14:paraId="3D1AC6AA" w14:textId="77777777" w:rsidR="0052753C" w:rsidRPr="00C97CC0" w:rsidRDefault="0052753C" w:rsidP="00AF2141">
            <w:pPr>
              <w:spacing w:after="0" w:line="240" w:lineRule="auto"/>
              <w:jc w:val="center"/>
              <w:rPr>
                <w:rFonts w:ascii="Times New Roman" w:eastAsia="Times New Roman" w:hAnsi="Times New Roman" w:cs="Times New Roman"/>
                <w:color w:val="000000"/>
                <w:sz w:val="24"/>
                <w:szCs w:val="24"/>
              </w:rPr>
            </w:pPr>
            <w:r w:rsidRPr="00C97CC0">
              <w:rPr>
                <w:rFonts w:ascii="Times New Roman" w:eastAsia="Times New Roman" w:hAnsi="Times New Roman" w:cs="Times New Roman"/>
                <w:color w:val="000000"/>
                <w:sz w:val="24"/>
                <w:szCs w:val="24"/>
              </w:rPr>
              <w:t>Good</w:t>
            </w:r>
          </w:p>
        </w:tc>
      </w:tr>
    </w:tbl>
    <w:p w14:paraId="2183F186" w14:textId="77777777" w:rsidR="0052753C" w:rsidRDefault="0052753C" w:rsidP="0052753C">
      <w:pPr>
        <w:spacing w:line="360" w:lineRule="auto"/>
        <w:jc w:val="center"/>
        <w:rPr>
          <w:rFonts w:ascii="Times New Roman" w:hAnsi="Times New Roman" w:cs="Times New Roman"/>
          <w:sz w:val="24"/>
          <w:szCs w:val="20"/>
        </w:rPr>
      </w:pPr>
    </w:p>
    <w:p w14:paraId="25248B4F" w14:textId="77777777" w:rsidR="003C65E1" w:rsidRDefault="003C65E1" w:rsidP="0052753C">
      <w:pPr>
        <w:spacing w:line="360" w:lineRule="auto"/>
        <w:jc w:val="center"/>
        <w:rPr>
          <w:rFonts w:ascii="Times New Roman" w:hAnsi="Times New Roman" w:cs="Times New Roman"/>
          <w:sz w:val="24"/>
          <w:szCs w:val="20"/>
        </w:rPr>
      </w:pPr>
    </w:p>
    <w:p w14:paraId="74D4A676" w14:textId="77777777" w:rsidR="003C65E1" w:rsidRDefault="003C65E1" w:rsidP="0052753C">
      <w:pPr>
        <w:spacing w:line="360" w:lineRule="auto"/>
        <w:jc w:val="center"/>
        <w:rPr>
          <w:rFonts w:ascii="Times New Roman" w:hAnsi="Times New Roman" w:cs="Times New Roman"/>
          <w:sz w:val="24"/>
          <w:szCs w:val="20"/>
        </w:rPr>
      </w:pPr>
    </w:p>
    <w:p w14:paraId="12C55A8E" w14:textId="77777777" w:rsidR="003C65E1" w:rsidRDefault="003C65E1" w:rsidP="0052753C">
      <w:pPr>
        <w:spacing w:line="360" w:lineRule="auto"/>
        <w:jc w:val="center"/>
        <w:rPr>
          <w:rFonts w:ascii="Times New Roman" w:hAnsi="Times New Roman" w:cs="Times New Roman"/>
          <w:sz w:val="24"/>
          <w:szCs w:val="20"/>
        </w:rPr>
      </w:pPr>
    </w:p>
    <w:p w14:paraId="16B8FFE1" w14:textId="77777777" w:rsidR="003C65E1" w:rsidRDefault="003C65E1" w:rsidP="0052753C">
      <w:pPr>
        <w:spacing w:line="360" w:lineRule="auto"/>
        <w:jc w:val="center"/>
        <w:rPr>
          <w:rFonts w:ascii="Times New Roman" w:hAnsi="Times New Roman" w:cs="Times New Roman"/>
          <w:sz w:val="24"/>
          <w:szCs w:val="20"/>
        </w:rPr>
      </w:pPr>
    </w:p>
    <w:p w14:paraId="0A06D4C9" w14:textId="77777777" w:rsidR="003C65E1" w:rsidRDefault="003C65E1" w:rsidP="0052753C">
      <w:pPr>
        <w:spacing w:line="360" w:lineRule="auto"/>
        <w:jc w:val="center"/>
        <w:rPr>
          <w:rFonts w:ascii="Times New Roman" w:hAnsi="Times New Roman" w:cs="Times New Roman"/>
          <w:sz w:val="24"/>
          <w:szCs w:val="20"/>
        </w:rPr>
      </w:pPr>
    </w:p>
    <w:p w14:paraId="6DEDD2F3" w14:textId="77777777" w:rsidR="003C65E1" w:rsidRDefault="003C65E1" w:rsidP="0052753C">
      <w:pPr>
        <w:spacing w:line="360" w:lineRule="auto"/>
        <w:jc w:val="center"/>
        <w:rPr>
          <w:rFonts w:ascii="Times New Roman" w:hAnsi="Times New Roman" w:cs="Times New Roman"/>
          <w:sz w:val="24"/>
          <w:szCs w:val="20"/>
        </w:rPr>
      </w:pPr>
    </w:p>
    <w:p w14:paraId="5FDEBCE2" w14:textId="16DB9BB1" w:rsidR="0052753C" w:rsidRPr="0052753C" w:rsidRDefault="0052753C" w:rsidP="0052753C">
      <w:pPr>
        <w:jc w:val="center"/>
        <w:rPr>
          <w:rFonts w:ascii="Times New Roman" w:hAnsi="Times New Roman" w:cs="Times New Roman"/>
          <w:b/>
          <w:sz w:val="24"/>
          <w:szCs w:val="24"/>
        </w:rPr>
      </w:pPr>
      <w:r w:rsidRPr="0052753C">
        <w:rPr>
          <w:rFonts w:ascii="Times New Roman" w:hAnsi="Times New Roman" w:cs="Times New Roman"/>
          <w:b/>
          <w:sz w:val="24"/>
          <w:szCs w:val="24"/>
        </w:rPr>
        <w:t xml:space="preserve">Table   6: Binding affinity of the selected Lead </w:t>
      </w:r>
      <w:r w:rsidR="00FB7244" w:rsidRPr="0052753C">
        <w:rPr>
          <w:rFonts w:ascii="Times New Roman" w:hAnsi="Times New Roman" w:cs="Times New Roman"/>
          <w:b/>
          <w:sz w:val="24"/>
          <w:szCs w:val="24"/>
        </w:rPr>
        <w:t>Compounds</w:t>
      </w:r>
      <w:r w:rsidRPr="0052753C">
        <w:rPr>
          <w:rFonts w:ascii="Times New Roman" w:hAnsi="Times New Roman" w:cs="Times New Roman"/>
          <w:b/>
          <w:sz w:val="24"/>
          <w:szCs w:val="24"/>
        </w:rPr>
        <w:t xml:space="preserve"> </w:t>
      </w:r>
    </w:p>
    <w:tbl>
      <w:tblPr>
        <w:tblStyle w:val="TableGrid"/>
        <w:tblW w:w="3823" w:type="dxa"/>
        <w:jc w:val="center"/>
        <w:tblLook w:val="04A0" w:firstRow="1" w:lastRow="0" w:firstColumn="1" w:lastColumn="0" w:noHBand="0" w:noVBand="1"/>
      </w:tblPr>
      <w:tblGrid>
        <w:gridCol w:w="1922"/>
        <w:gridCol w:w="1901"/>
      </w:tblGrid>
      <w:tr w:rsidR="0052753C" w14:paraId="12A09EF2" w14:textId="77777777" w:rsidTr="00AF2141">
        <w:trPr>
          <w:trHeight w:val="1146"/>
          <w:jc w:val="center"/>
        </w:trPr>
        <w:tc>
          <w:tcPr>
            <w:tcW w:w="1922" w:type="dxa"/>
            <w:vAlign w:val="center"/>
          </w:tcPr>
          <w:p w14:paraId="7F010D01"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w:t>
            </w:r>
          </w:p>
        </w:tc>
        <w:tc>
          <w:tcPr>
            <w:tcW w:w="1901" w:type="dxa"/>
            <w:vAlign w:val="center"/>
          </w:tcPr>
          <w:p w14:paraId="665CD692"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Binding affinity (Kcal/mol)</w:t>
            </w:r>
          </w:p>
        </w:tc>
      </w:tr>
      <w:tr w:rsidR="0052753C" w14:paraId="4AA18700" w14:textId="77777777" w:rsidTr="00AF2141">
        <w:trPr>
          <w:trHeight w:val="582"/>
          <w:jc w:val="center"/>
        </w:trPr>
        <w:tc>
          <w:tcPr>
            <w:tcW w:w="1922" w:type="dxa"/>
            <w:vAlign w:val="center"/>
          </w:tcPr>
          <w:p w14:paraId="36FE5FB7"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2</w:t>
            </w:r>
          </w:p>
        </w:tc>
        <w:tc>
          <w:tcPr>
            <w:tcW w:w="1901" w:type="dxa"/>
            <w:vAlign w:val="center"/>
          </w:tcPr>
          <w:p w14:paraId="57AAB2FD"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-83.07</w:t>
            </w:r>
          </w:p>
        </w:tc>
      </w:tr>
      <w:tr w:rsidR="0052753C" w14:paraId="35C7F4AF" w14:textId="77777777" w:rsidTr="00AF2141">
        <w:trPr>
          <w:trHeight w:val="572"/>
          <w:jc w:val="center"/>
        </w:trPr>
        <w:tc>
          <w:tcPr>
            <w:tcW w:w="1922" w:type="dxa"/>
            <w:vAlign w:val="center"/>
          </w:tcPr>
          <w:p w14:paraId="31C4E4D7"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4</w:t>
            </w:r>
          </w:p>
        </w:tc>
        <w:tc>
          <w:tcPr>
            <w:tcW w:w="1901" w:type="dxa"/>
            <w:vAlign w:val="center"/>
          </w:tcPr>
          <w:p w14:paraId="698BDDC6"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-83.89</w:t>
            </w:r>
          </w:p>
        </w:tc>
      </w:tr>
      <w:tr w:rsidR="0052753C" w14:paraId="29D3B40D" w14:textId="77777777" w:rsidTr="00AF2141">
        <w:trPr>
          <w:trHeight w:val="572"/>
          <w:jc w:val="center"/>
        </w:trPr>
        <w:tc>
          <w:tcPr>
            <w:tcW w:w="1922" w:type="dxa"/>
            <w:vAlign w:val="center"/>
          </w:tcPr>
          <w:p w14:paraId="5302ABCC"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10</w:t>
            </w:r>
          </w:p>
        </w:tc>
        <w:tc>
          <w:tcPr>
            <w:tcW w:w="1901" w:type="dxa"/>
            <w:vAlign w:val="center"/>
          </w:tcPr>
          <w:p w14:paraId="2885A33A"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-85.35</w:t>
            </w:r>
          </w:p>
        </w:tc>
      </w:tr>
      <w:tr w:rsidR="0052753C" w14:paraId="73B317A3" w14:textId="77777777" w:rsidTr="00AF2141">
        <w:trPr>
          <w:trHeight w:val="572"/>
          <w:jc w:val="center"/>
        </w:trPr>
        <w:tc>
          <w:tcPr>
            <w:tcW w:w="1922" w:type="dxa"/>
            <w:vAlign w:val="center"/>
          </w:tcPr>
          <w:p w14:paraId="39AF113E"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11</w:t>
            </w:r>
          </w:p>
        </w:tc>
        <w:tc>
          <w:tcPr>
            <w:tcW w:w="1901" w:type="dxa"/>
            <w:vAlign w:val="center"/>
          </w:tcPr>
          <w:p w14:paraId="0C354C0C"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-95.84</w:t>
            </w:r>
          </w:p>
        </w:tc>
      </w:tr>
      <w:tr w:rsidR="0052753C" w14:paraId="47222B2B" w14:textId="77777777" w:rsidTr="00AF2141">
        <w:trPr>
          <w:trHeight w:val="572"/>
          <w:jc w:val="center"/>
        </w:trPr>
        <w:tc>
          <w:tcPr>
            <w:tcW w:w="1922" w:type="dxa"/>
            <w:vAlign w:val="center"/>
          </w:tcPr>
          <w:p w14:paraId="389EB9A8"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47</w:t>
            </w:r>
          </w:p>
        </w:tc>
        <w:tc>
          <w:tcPr>
            <w:tcW w:w="1901" w:type="dxa"/>
            <w:vAlign w:val="center"/>
          </w:tcPr>
          <w:p w14:paraId="3C453C2C"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-96.72</w:t>
            </w:r>
          </w:p>
        </w:tc>
      </w:tr>
      <w:tr w:rsidR="0052753C" w14:paraId="1DD4463C" w14:textId="77777777" w:rsidTr="00AF2141">
        <w:trPr>
          <w:trHeight w:val="582"/>
          <w:jc w:val="center"/>
        </w:trPr>
        <w:tc>
          <w:tcPr>
            <w:tcW w:w="1922" w:type="dxa"/>
            <w:vAlign w:val="center"/>
          </w:tcPr>
          <w:p w14:paraId="04DED988"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52</w:t>
            </w:r>
          </w:p>
        </w:tc>
        <w:tc>
          <w:tcPr>
            <w:tcW w:w="1901" w:type="dxa"/>
            <w:vAlign w:val="center"/>
          </w:tcPr>
          <w:p w14:paraId="744BDFC4"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-88.80</w:t>
            </w:r>
          </w:p>
        </w:tc>
      </w:tr>
      <w:tr w:rsidR="0052753C" w14:paraId="6A1D056E" w14:textId="77777777" w:rsidTr="00AF2141">
        <w:trPr>
          <w:trHeight w:val="572"/>
          <w:jc w:val="center"/>
        </w:trPr>
        <w:tc>
          <w:tcPr>
            <w:tcW w:w="1922" w:type="dxa"/>
            <w:vAlign w:val="center"/>
          </w:tcPr>
          <w:p w14:paraId="73973227"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53</w:t>
            </w:r>
          </w:p>
        </w:tc>
        <w:tc>
          <w:tcPr>
            <w:tcW w:w="1901" w:type="dxa"/>
            <w:vAlign w:val="center"/>
          </w:tcPr>
          <w:p w14:paraId="0A6BF184"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-87.48</w:t>
            </w:r>
          </w:p>
        </w:tc>
      </w:tr>
      <w:tr w:rsidR="0052753C" w14:paraId="2E11CDB7" w14:textId="77777777" w:rsidTr="00AF2141">
        <w:trPr>
          <w:trHeight w:val="572"/>
          <w:jc w:val="center"/>
        </w:trPr>
        <w:tc>
          <w:tcPr>
            <w:tcW w:w="1922" w:type="dxa"/>
            <w:vAlign w:val="center"/>
          </w:tcPr>
          <w:p w14:paraId="76663ACE"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Compound 54</w:t>
            </w:r>
          </w:p>
        </w:tc>
        <w:tc>
          <w:tcPr>
            <w:tcW w:w="1901" w:type="dxa"/>
            <w:vAlign w:val="center"/>
          </w:tcPr>
          <w:p w14:paraId="4AEAD59D" w14:textId="77777777" w:rsidR="0052753C" w:rsidRDefault="0052753C" w:rsidP="00AF2141">
            <w:pPr>
              <w:jc w:val="center"/>
              <w:rPr>
                <w:rFonts w:ascii="Times New Roman" w:hAnsi="Times New Roman" w:cs="Times New Roman"/>
                <w:sz w:val="24"/>
                <w:szCs w:val="24"/>
              </w:rPr>
            </w:pPr>
            <w:r>
              <w:rPr>
                <w:rFonts w:ascii="Times New Roman" w:hAnsi="Times New Roman" w:cs="Times New Roman"/>
                <w:sz w:val="24"/>
                <w:szCs w:val="24"/>
              </w:rPr>
              <w:t>-91.65</w:t>
            </w:r>
          </w:p>
        </w:tc>
      </w:tr>
    </w:tbl>
    <w:p w14:paraId="7C0DAB9C" w14:textId="77777777" w:rsidR="0052753C" w:rsidRDefault="0052753C" w:rsidP="0052753C">
      <w:pPr>
        <w:spacing w:line="360" w:lineRule="auto"/>
        <w:jc w:val="center"/>
        <w:rPr>
          <w:rFonts w:ascii="Times New Roman" w:hAnsi="Times New Roman" w:cs="Times New Roman"/>
          <w:sz w:val="24"/>
          <w:szCs w:val="20"/>
        </w:rPr>
      </w:pPr>
    </w:p>
    <w:tbl>
      <w:tblPr>
        <w:tblStyle w:val="TableGrid"/>
        <w:tblW w:w="10148" w:type="dxa"/>
        <w:jc w:val="center"/>
        <w:tblLayout w:type="fixed"/>
        <w:tblLook w:val="04A0" w:firstRow="1" w:lastRow="0" w:firstColumn="1" w:lastColumn="0" w:noHBand="0" w:noVBand="1"/>
      </w:tblPr>
      <w:tblGrid>
        <w:gridCol w:w="5074"/>
        <w:gridCol w:w="5074"/>
      </w:tblGrid>
      <w:tr w:rsidR="0052753C" w14:paraId="12C8B889" w14:textId="77777777" w:rsidTr="00AF2141">
        <w:trPr>
          <w:trHeight w:val="2797"/>
          <w:jc w:val="center"/>
        </w:trPr>
        <w:tc>
          <w:tcPr>
            <w:tcW w:w="5074" w:type="dxa"/>
          </w:tcPr>
          <w:p w14:paraId="1C1A0BD3" w14:textId="77777777" w:rsidR="0052753C" w:rsidRDefault="0052753C" w:rsidP="00AF2141">
            <w:pPr>
              <w:jc w:val="center"/>
            </w:pPr>
            <w:r w:rsidRPr="00F57C82">
              <w:rPr>
                <w:noProof/>
              </w:rPr>
              <w:drawing>
                <wp:inline distT="0" distB="0" distL="0" distR="0" wp14:anchorId="517FF516" wp14:editId="34EA1CDE">
                  <wp:extent cx="2130847" cy="1651000"/>
                  <wp:effectExtent l="0" t="0" r="0" b="0"/>
                  <wp:docPr id="1203040163" name="Picture 1203040163" descr="E:\PAPER\P35,Paper all\band_wagon\Final_Docking Analysis\g1_mol5_conf1_prot0full-Ligand 1_Com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P35,Paper all\band_wagon\Final_Docking Analysis\g1_mol5_conf1_prot0full-Ligand 1_Com_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23" t="13553" r="10289" b="16840"/>
                          <a:stretch/>
                        </pic:blipFill>
                        <pic:spPr bwMode="auto">
                          <a:xfrm rot="10800000" flipV="1">
                            <a:off x="0" y="0"/>
                            <a:ext cx="2251773" cy="17446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4" w:type="dxa"/>
          </w:tcPr>
          <w:p w14:paraId="2E4471A6" w14:textId="77777777" w:rsidR="0052753C" w:rsidRDefault="0052753C" w:rsidP="00AF2141">
            <w:pPr>
              <w:jc w:val="center"/>
            </w:pPr>
            <w:r w:rsidRPr="00F57C82">
              <w:rPr>
                <w:noProof/>
              </w:rPr>
              <w:drawing>
                <wp:inline distT="0" distB="0" distL="0" distR="0" wp14:anchorId="14623C41" wp14:editId="17AE47A8">
                  <wp:extent cx="2354400" cy="1746250"/>
                  <wp:effectExtent l="0" t="0" r="0" b="0"/>
                  <wp:docPr id="987647115" name="Picture 987647115" descr="E:\PAPER\P35,Paper all\band_wagon\Final_Docking Analysis\g3_mol3_conf1_prot0full-Ligand 1_Com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P35,Paper all\band_wagon\Final_Docking Analysis\g3_mol3_conf1_prot0full-Ligand 1_Com_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567" t="20788" r="9072" b="18660"/>
                          <a:stretch/>
                        </pic:blipFill>
                        <pic:spPr bwMode="auto">
                          <a:xfrm>
                            <a:off x="0" y="0"/>
                            <a:ext cx="2420801" cy="17954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0D38" w14:paraId="314BD6AB" w14:textId="77777777" w:rsidTr="009F0D38">
        <w:trPr>
          <w:trHeight w:val="325"/>
          <w:jc w:val="center"/>
        </w:trPr>
        <w:tc>
          <w:tcPr>
            <w:tcW w:w="5074" w:type="dxa"/>
          </w:tcPr>
          <w:p w14:paraId="61EA1063" w14:textId="2673B426" w:rsidR="009F0D38" w:rsidRPr="00F57C82" w:rsidRDefault="009F0D38" w:rsidP="00AF2141">
            <w:pPr>
              <w:jc w:val="center"/>
              <w:rPr>
                <w:noProof/>
              </w:rPr>
            </w:pPr>
            <w:r>
              <w:rPr>
                <w:rFonts w:ascii="Times New Roman" w:hAnsi="Times New Roman" w:cs="Times New Roman"/>
                <w:sz w:val="24"/>
                <w:szCs w:val="24"/>
              </w:rPr>
              <w:t>Compound 2</w:t>
            </w:r>
          </w:p>
        </w:tc>
        <w:tc>
          <w:tcPr>
            <w:tcW w:w="5074" w:type="dxa"/>
          </w:tcPr>
          <w:p w14:paraId="6B839083" w14:textId="69CC6707" w:rsidR="009F0D38" w:rsidRPr="00F57C82" w:rsidRDefault="009F0D38" w:rsidP="00AF2141">
            <w:pPr>
              <w:jc w:val="center"/>
              <w:rPr>
                <w:noProof/>
              </w:rPr>
            </w:pPr>
            <w:r>
              <w:rPr>
                <w:rFonts w:ascii="Times New Roman" w:hAnsi="Times New Roman" w:cs="Times New Roman"/>
                <w:sz w:val="24"/>
                <w:szCs w:val="24"/>
              </w:rPr>
              <w:t>Compound 4</w:t>
            </w:r>
          </w:p>
        </w:tc>
      </w:tr>
      <w:tr w:rsidR="0052753C" w14:paraId="54A72CBD" w14:textId="77777777" w:rsidTr="00AF2141">
        <w:trPr>
          <w:trHeight w:val="3124"/>
          <w:jc w:val="center"/>
        </w:trPr>
        <w:tc>
          <w:tcPr>
            <w:tcW w:w="5074" w:type="dxa"/>
          </w:tcPr>
          <w:p w14:paraId="20FAB9F4" w14:textId="77777777" w:rsidR="0052753C" w:rsidRDefault="0052753C" w:rsidP="00AF2141">
            <w:pPr>
              <w:jc w:val="center"/>
            </w:pPr>
            <w:r w:rsidRPr="00F57C82">
              <w:rPr>
                <w:noProof/>
              </w:rPr>
              <w:drawing>
                <wp:inline distT="0" distB="0" distL="0" distR="0" wp14:anchorId="13FFBACC" wp14:editId="54ADD184">
                  <wp:extent cx="2412338" cy="1949450"/>
                  <wp:effectExtent l="0" t="0" r="0" b="0"/>
                  <wp:docPr id="110172970" name="Picture 110172970" descr="E:\PAPER\P35,Paper all\band_wagon\Final_Docking Analysis\g3_mol1_conf1_prot0full-Ligand 1_Com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PER\P35,Paper all\band_wagon\Final_Docking Analysis\g3_mol1_conf1_prot0full-Ligand 1_Com_10.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125" t="8602" r="7163" b="13884"/>
                          <a:stretch/>
                        </pic:blipFill>
                        <pic:spPr bwMode="auto">
                          <a:xfrm>
                            <a:off x="0" y="0"/>
                            <a:ext cx="2511228" cy="2029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4" w:type="dxa"/>
          </w:tcPr>
          <w:p w14:paraId="4DBC8781" w14:textId="77777777" w:rsidR="0052753C" w:rsidRDefault="0052753C" w:rsidP="00AF2141">
            <w:pPr>
              <w:jc w:val="center"/>
            </w:pPr>
            <w:r w:rsidRPr="00F57C82">
              <w:rPr>
                <w:noProof/>
              </w:rPr>
              <w:drawing>
                <wp:inline distT="0" distB="0" distL="0" distR="0" wp14:anchorId="2B4B91A4" wp14:editId="0D1F0E82">
                  <wp:extent cx="2294414" cy="1892300"/>
                  <wp:effectExtent l="0" t="0" r="0" b="0"/>
                  <wp:docPr id="149101971" name="Picture 149101971" descr="E:\PAPER\P35,Paper all\band_wagon\Final_Docking Analysis\g4_mol3_conf1_prot0full-Ligand 1_Com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PER\P35,Paper all\band_wagon\Final_Docking Analysis\g4_mol3_conf1_prot0full-Ligand 1_Com_11.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011" t="6838" r="2382" b="13309"/>
                          <a:stretch/>
                        </pic:blipFill>
                        <pic:spPr bwMode="auto">
                          <a:xfrm>
                            <a:off x="0" y="0"/>
                            <a:ext cx="2450708" cy="20212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0D38" w14:paraId="7CC13B66" w14:textId="77777777" w:rsidTr="003C65E1">
        <w:trPr>
          <w:trHeight w:val="118"/>
          <w:jc w:val="center"/>
        </w:trPr>
        <w:tc>
          <w:tcPr>
            <w:tcW w:w="5074" w:type="dxa"/>
          </w:tcPr>
          <w:p w14:paraId="3407A2D6" w14:textId="770247B1" w:rsidR="009F0D38" w:rsidRPr="00F57C82" w:rsidRDefault="003C65E1" w:rsidP="00AF2141">
            <w:pPr>
              <w:jc w:val="center"/>
              <w:rPr>
                <w:noProof/>
              </w:rPr>
            </w:pPr>
            <w:r>
              <w:rPr>
                <w:rFonts w:ascii="Times New Roman" w:hAnsi="Times New Roman" w:cs="Times New Roman"/>
                <w:sz w:val="24"/>
                <w:szCs w:val="24"/>
              </w:rPr>
              <w:lastRenderedPageBreak/>
              <w:t>Compound 10</w:t>
            </w:r>
          </w:p>
        </w:tc>
        <w:tc>
          <w:tcPr>
            <w:tcW w:w="5074" w:type="dxa"/>
          </w:tcPr>
          <w:p w14:paraId="23FEB061" w14:textId="532AC0F1" w:rsidR="009F0D38" w:rsidRPr="00F57C82" w:rsidRDefault="003C65E1" w:rsidP="00AF2141">
            <w:pPr>
              <w:jc w:val="center"/>
              <w:rPr>
                <w:noProof/>
              </w:rPr>
            </w:pPr>
            <w:r>
              <w:rPr>
                <w:rFonts w:ascii="Times New Roman" w:hAnsi="Times New Roman" w:cs="Times New Roman"/>
                <w:sz w:val="24"/>
                <w:szCs w:val="24"/>
              </w:rPr>
              <w:t>Compound 11</w:t>
            </w:r>
          </w:p>
        </w:tc>
      </w:tr>
      <w:tr w:rsidR="0052753C" w14:paraId="0C88102E" w14:textId="77777777" w:rsidTr="00AF2141">
        <w:trPr>
          <w:trHeight w:val="3244"/>
          <w:jc w:val="center"/>
        </w:trPr>
        <w:tc>
          <w:tcPr>
            <w:tcW w:w="5074" w:type="dxa"/>
          </w:tcPr>
          <w:p w14:paraId="7AE04BD0" w14:textId="77777777" w:rsidR="0052753C" w:rsidRDefault="0052753C" w:rsidP="00AF2141">
            <w:pPr>
              <w:tabs>
                <w:tab w:val="left" w:pos="405"/>
                <w:tab w:val="center" w:pos="2229"/>
              </w:tabs>
              <w:jc w:val="center"/>
            </w:pPr>
            <w:r w:rsidRPr="00F57C82">
              <w:rPr>
                <w:noProof/>
              </w:rPr>
              <w:drawing>
                <wp:inline distT="0" distB="0" distL="0" distR="0" wp14:anchorId="7B7C411A" wp14:editId="68DA8545">
                  <wp:extent cx="2797139" cy="1885950"/>
                  <wp:effectExtent l="0" t="0" r="0" b="0"/>
                  <wp:docPr id="1815591351" name="Picture 1815591351" descr="E:\PAPER\P35,Paper all\band_wagon\Final_Docking Analysis\g4_mol1_conf1_prot0full-Ligand 1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APER\P35,Paper all\band_wagon\Final_Docking Analysis\g4_mol1_conf1_prot0full-Ligand 1_47.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147" t="20249" r="5544" b="24942"/>
                          <a:stretch/>
                        </pic:blipFill>
                        <pic:spPr bwMode="auto">
                          <a:xfrm>
                            <a:off x="0" y="0"/>
                            <a:ext cx="2799886" cy="1887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4" w:type="dxa"/>
          </w:tcPr>
          <w:p w14:paraId="09C959D6" w14:textId="77777777" w:rsidR="0052753C" w:rsidRDefault="0052753C" w:rsidP="00AF2141">
            <w:pPr>
              <w:jc w:val="center"/>
            </w:pPr>
            <w:r w:rsidRPr="00F57C82">
              <w:rPr>
                <w:noProof/>
              </w:rPr>
              <w:drawing>
                <wp:inline distT="0" distB="0" distL="0" distR="0" wp14:anchorId="2237879A" wp14:editId="4759E920">
                  <wp:extent cx="2379436" cy="1987550"/>
                  <wp:effectExtent l="0" t="0" r="0" b="0"/>
                  <wp:docPr id="2136717649" name="Picture 2136717649" descr="E:\PAPER\P35,Paper all\band_wagon\Final_Docking Analysis\g3_mol4_conf1_prot0full_com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APER\P35,Paper all\band_wagon\Final_Docking Analysis\g3_mol4_conf1_prot0full_com_5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743" t="4775" r="4171" b="14567"/>
                          <a:stretch/>
                        </pic:blipFill>
                        <pic:spPr bwMode="auto">
                          <a:xfrm>
                            <a:off x="0" y="0"/>
                            <a:ext cx="2467524" cy="20611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65E1" w14:paraId="09C2A1CE" w14:textId="77777777" w:rsidTr="003C65E1">
        <w:trPr>
          <w:trHeight w:val="280"/>
          <w:jc w:val="center"/>
        </w:trPr>
        <w:tc>
          <w:tcPr>
            <w:tcW w:w="5074" w:type="dxa"/>
          </w:tcPr>
          <w:p w14:paraId="69C74266" w14:textId="16DC00ED" w:rsidR="003C65E1" w:rsidRPr="00F57C82" w:rsidRDefault="003C65E1" w:rsidP="00AF2141">
            <w:pPr>
              <w:tabs>
                <w:tab w:val="left" w:pos="405"/>
                <w:tab w:val="center" w:pos="2229"/>
              </w:tabs>
              <w:jc w:val="center"/>
              <w:rPr>
                <w:noProof/>
              </w:rPr>
            </w:pPr>
            <w:r>
              <w:rPr>
                <w:rFonts w:ascii="Times New Roman" w:hAnsi="Times New Roman" w:cs="Times New Roman"/>
                <w:sz w:val="24"/>
                <w:szCs w:val="24"/>
              </w:rPr>
              <w:t>Compound 47</w:t>
            </w:r>
          </w:p>
        </w:tc>
        <w:tc>
          <w:tcPr>
            <w:tcW w:w="5074" w:type="dxa"/>
          </w:tcPr>
          <w:p w14:paraId="1C4B2477" w14:textId="16B3706D" w:rsidR="003C65E1" w:rsidRPr="00F57C82" w:rsidRDefault="003C65E1" w:rsidP="00AF2141">
            <w:pPr>
              <w:jc w:val="center"/>
              <w:rPr>
                <w:noProof/>
              </w:rPr>
            </w:pPr>
            <w:r>
              <w:rPr>
                <w:rFonts w:ascii="Times New Roman" w:hAnsi="Times New Roman" w:cs="Times New Roman"/>
                <w:sz w:val="24"/>
                <w:szCs w:val="24"/>
              </w:rPr>
              <w:t>Compound 52</w:t>
            </w:r>
          </w:p>
        </w:tc>
      </w:tr>
      <w:tr w:rsidR="0052753C" w14:paraId="4CA962E3" w14:textId="77777777" w:rsidTr="00AF2141">
        <w:trPr>
          <w:trHeight w:val="3124"/>
          <w:jc w:val="center"/>
        </w:trPr>
        <w:tc>
          <w:tcPr>
            <w:tcW w:w="5074" w:type="dxa"/>
          </w:tcPr>
          <w:p w14:paraId="48CD82F9" w14:textId="77777777" w:rsidR="0052753C" w:rsidRDefault="0052753C" w:rsidP="00AF2141">
            <w:pPr>
              <w:jc w:val="center"/>
            </w:pPr>
            <w:r w:rsidRPr="00F57C82">
              <w:rPr>
                <w:noProof/>
              </w:rPr>
              <w:drawing>
                <wp:inline distT="0" distB="0" distL="0" distR="0" wp14:anchorId="5F5143B8" wp14:editId="4B9FD48B">
                  <wp:extent cx="2337955" cy="1905000"/>
                  <wp:effectExtent l="0" t="0" r="0" b="0"/>
                  <wp:docPr id="1234583384" name="Picture 1234583384" descr="E:\PAPER\P35,Paper all\band_wagon\Final_Docking Analysis\g4_mol5_conf1_prot0full-Ligand 1_com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APER\P35,Paper all\band_wagon\Final_Docking Analysis\g4_mol5_conf1_prot0full-Ligand 1_com_53.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7050" b="16439"/>
                          <a:stretch/>
                        </pic:blipFill>
                        <pic:spPr bwMode="auto">
                          <a:xfrm>
                            <a:off x="0" y="0"/>
                            <a:ext cx="2392677" cy="19495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4" w:type="dxa"/>
          </w:tcPr>
          <w:p w14:paraId="0F265577" w14:textId="77777777" w:rsidR="0052753C" w:rsidRDefault="0052753C" w:rsidP="00AF2141">
            <w:pPr>
              <w:jc w:val="center"/>
            </w:pPr>
            <w:r w:rsidRPr="00F57C82">
              <w:rPr>
                <w:noProof/>
              </w:rPr>
              <w:drawing>
                <wp:inline distT="0" distB="0" distL="0" distR="0" wp14:anchorId="4DA9A526" wp14:editId="003175AE">
                  <wp:extent cx="2760325" cy="1924050"/>
                  <wp:effectExtent l="0" t="0" r="0" b="0"/>
                  <wp:docPr id="1486795864" name="Picture 1486795864" descr="E:\PAPER\P35,Paper all\band_wagon\Final_Docking Analysis\g5_mol2_conf1_prot0full-Ligand 1_com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APER\P35,Paper all\band_wagon\Final_Docking Analysis\g5_mol2_conf1_prot0full-Ligand 1_com_54.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9550" b="18386"/>
                          <a:stretch/>
                        </pic:blipFill>
                        <pic:spPr bwMode="auto">
                          <a:xfrm>
                            <a:off x="0" y="0"/>
                            <a:ext cx="2792377" cy="19463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65E1" w14:paraId="5D6C9BF9" w14:textId="77777777" w:rsidTr="003C65E1">
        <w:trPr>
          <w:trHeight w:val="379"/>
          <w:jc w:val="center"/>
        </w:trPr>
        <w:tc>
          <w:tcPr>
            <w:tcW w:w="5074" w:type="dxa"/>
          </w:tcPr>
          <w:p w14:paraId="1619A176" w14:textId="1508D528" w:rsidR="003C65E1" w:rsidRPr="00F57C82" w:rsidRDefault="003C65E1" w:rsidP="00AF2141">
            <w:pPr>
              <w:jc w:val="center"/>
              <w:rPr>
                <w:noProof/>
              </w:rPr>
            </w:pPr>
            <w:r>
              <w:rPr>
                <w:rFonts w:ascii="Times New Roman" w:hAnsi="Times New Roman" w:cs="Times New Roman"/>
                <w:sz w:val="24"/>
                <w:szCs w:val="24"/>
              </w:rPr>
              <w:t>Compound 53</w:t>
            </w:r>
          </w:p>
        </w:tc>
        <w:tc>
          <w:tcPr>
            <w:tcW w:w="5074" w:type="dxa"/>
          </w:tcPr>
          <w:p w14:paraId="7053E45C" w14:textId="243E2C62" w:rsidR="003C65E1" w:rsidRPr="00F57C82" w:rsidRDefault="003C65E1" w:rsidP="00AF2141">
            <w:pPr>
              <w:jc w:val="center"/>
              <w:rPr>
                <w:noProof/>
              </w:rPr>
            </w:pPr>
            <w:r>
              <w:rPr>
                <w:rFonts w:ascii="Times New Roman" w:hAnsi="Times New Roman" w:cs="Times New Roman"/>
                <w:sz w:val="24"/>
                <w:szCs w:val="24"/>
              </w:rPr>
              <w:t>Compound 54</w:t>
            </w:r>
          </w:p>
        </w:tc>
      </w:tr>
    </w:tbl>
    <w:p w14:paraId="0E1EDFE4" w14:textId="0A832493" w:rsidR="0052753C" w:rsidRPr="0052753C" w:rsidRDefault="0052753C" w:rsidP="0052753C">
      <w:pPr>
        <w:spacing w:after="0" w:line="240" w:lineRule="auto"/>
        <w:jc w:val="center"/>
        <w:rPr>
          <w:rFonts w:ascii="Times New Roman" w:hAnsi="Times New Roman" w:cs="Times New Roman"/>
          <w:b/>
          <w:color w:val="000000" w:themeColor="text1"/>
          <w:sz w:val="20"/>
          <w:szCs w:val="20"/>
          <w:lang w:val="en-GB" w:eastAsia="en-GB"/>
        </w:rPr>
      </w:pPr>
      <w:r w:rsidRPr="0052753C">
        <w:rPr>
          <w:rFonts w:ascii="Times New Roman" w:hAnsi="Times New Roman" w:cs="Times New Roman"/>
          <w:b/>
          <w:color w:val="000000" w:themeColor="text1"/>
          <w:sz w:val="20"/>
          <w:szCs w:val="20"/>
          <w:lang w:val="en-GB" w:eastAsia="en-GB"/>
        </w:rPr>
        <w:t xml:space="preserve">Figure 2: </w:t>
      </w:r>
      <w:r w:rsidRPr="0052753C">
        <w:rPr>
          <w:rFonts w:ascii="Times New Roman" w:hAnsi="Times New Roman" w:cs="Times New Roman"/>
          <w:bCs/>
          <w:color w:val="000000" w:themeColor="text1"/>
          <w:sz w:val="20"/>
          <w:szCs w:val="20"/>
          <w:lang w:val="en-GB" w:eastAsia="en-GB"/>
        </w:rPr>
        <w:t>Binding interaction of the selected lead molecules with CDK5R1</w:t>
      </w:r>
      <w:r w:rsidR="003D55FC">
        <w:rPr>
          <w:rFonts w:ascii="Times New Roman" w:hAnsi="Times New Roman" w:cs="Times New Roman"/>
          <w:bCs/>
          <w:color w:val="000000" w:themeColor="text1"/>
          <w:sz w:val="20"/>
          <w:szCs w:val="20"/>
          <w:lang w:val="en-GB" w:eastAsia="en-GB"/>
        </w:rPr>
        <w:t xml:space="preserve"> </w:t>
      </w:r>
    </w:p>
    <w:p w14:paraId="612B0411" w14:textId="4A47FAD3" w:rsidR="001D3F96" w:rsidRDefault="001D3F96" w:rsidP="00873AAE">
      <w:pPr>
        <w:spacing w:after="0" w:line="240" w:lineRule="auto"/>
        <w:jc w:val="both"/>
        <w:rPr>
          <w:rFonts w:ascii="Times New Roman" w:hAnsi="Times New Roman" w:cs="Times New Roman"/>
          <w:color w:val="000000" w:themeColor="text1"/>
        </w:rPr>
      </w:pPr>
    </w:p>
    <w:p w14:paraId="466E4878" w14:textId="0FDEF8F1" w:rsidR="001D3F96" w:rsidRDefault="001D3F96" w:rsidP="00873AAE">
      <w:pPr>
        <w:spacing w:after="0" w:line="240" w:lineRule="auto"/>
        <w:jc w:val="both"/>
        <w:rPr>
          <w:rFonts w:ascii="Times New Roman" w:hAnsi="Times New Roman" w:cs="Times New Roman"/>
          <w:color w:val="000000" w:themeColor="text1"/>
        </w:rPr>
      </w:pPr>
    </w:p>
    <w:p w14:paraId="7800E4C1" w14:textId="5554AA96" w:rsidR="001D3F96" w:rsidRDefault="001D3F96" w:rsidP="00873AAE">
      <w:pPr>
        <w:spacing w:after="0" w:line="240" w:lineRule="auto"/>
        <w:jc w:val="both"/>
        <w:rPr>
          <w:rFonts w:ascii="Times New Roman" w:hAnsi="Times New Roman" w:cs="Times New Roman"/>
          <w:color w:val="000000" w:themeColor="text1"/>
        </w:rPr>
      </w:pPr>
    </w:p>
    <w:p w14:paraId="2CC37534" w14:textId="77777777" w:rsidR="00E53DC8" w:rsidRPr="00AD7044" w:rsidRDefault="00E53DC8" w:rsidP="00E53DC8">
      <w:pPr>
        <w:spacing w:after="0" w:line="240" w:lineRule="auto"/>
        <w:jc w:val="both"/>
        <w:rPr>
          <w:rFonts w:ascii="Times New Roman" w:hAnsi="Times New Roman" w:cs="Times New Roman"/>
          <w:b/>
          <w:bCs/>
          <w:color w:val="000000" w:themeColor="text1"/>
          <w:sz w:val="32"/>
          <w:szCs w:val="32"/>
          <w:lang w:val="en-GB" w:eastAsia="en-GB"/>
        </w:rPr>
      </w:pPr>
      <w:r w:rsidRPr="00AD7044">
        <w:rPr>
          <w:rFonts w:ascii="Times New Roman" w:hAnsi="Times New Roman" w:cs="Times New Roman"/>
          <w:b/>
          <w:bCs/>
          <w:color w:val="000000" w:themeColor="text1"/>
          <w:sz w:val="32"/>
          <w:szCs w:val="32"/>
          <w:lang w:val="en-GB" w:eastAsia="en-GB"/>
        </w:rPr>
        <w:t>Conclusion</w:t>
      </w:r>
    </w:p>
    <w:p w14:paraId="61741A0A" w14:textId="3DDA1A2C" w:rsidR="00E53DC8" w:rsidRDefault="00E53DC8" w:rsidP="00E53DC8">
      <w:pPr>
        <w:spacing w:before="240" w:after="120" w:line="240" w:lineRule="auto"/>
        <w:jc w:val="both"/>
        <w:rPr>
          <w:rFonts w:ascii="Times New Roman" w:hAnsi="Times New Roman" w:cs="Times New Roman"/>
          <w:color w:val="000000" w:themeColor="text1"/>
          <w:lang w:val="en-GB" w:eastAsia="en-GB"/>
        </w:rPr>
      </w:pPr>
      <w:r w:rsidRPr="000D770C">
        <w:rPr>
          <w:rFonts w:ascii="Times New Roman" w:hAnsi="Times New Roman" w:cs="Times New Roman"/>
          <w:color w:val="000000" w:themeColor="text1"/>
          <w:lang w:val="en-GB" w:eastAsia="en-GB"/>
        </w:rPr>
        <w:t xml:space="preserve">As </w:t>
      </w:r>
      <w:r>
        <w:rPr>
          <w:rFonts w:ascii="Times New Roman" w:hAnsi="Times New Roman" w:cs="Times New Roman"/>
          <w:color w:val="000000" w:themeColor="text1"/>
          <w:lang w:val="en-GB" w:eastAsia="en-GB"/>
        </w:rPr>
        <w:t>mentioned</w:t>
      </w:r>
      <w:r w:rsidRPr="000D770C">
        <w:rPr>
          <w:rFonts w:ascii="Times New Roman" w:hAnsi="Times New Roman" w:cs="Times New Roman"/>
          <w:color w:val="000000" w:themeColor="text1"/>
          <w:lang w:val="en-GB" w:eastAsia="en-GB"/>
        </w:rPr>
        <w:t xml:space="preserve"> earlier, the aim of this study is to produce some lead compounds against the target (Cyclin dependent kinase 5 activator 1, P35) that has selected to block the disease progression of Alzheimer’s Disease by using computer techniques. All the regular techniques have applied during the study and a lot of computational data are produced which can be very important for further research in this field. This study also proves the efficiency of computational drug design systems or In silico drug design system, which may help the researchers to find new path in the field of biological research. Along with this a good number of leads have been produced for further development of Alzheimer’s disease treatment.       </w:t>
      </w:r>
    </w:p>
    <w:p w14:paraId="73FA5EC3" w14:textId="67124185" w:rsidR="00F32840" w:rsidRDefault="00F32840" w:rsidP="00873AAE">
      <w:pPr>
        <w:spacing w:after="0" w:line="240" w:lineRule="auto"/>
        <w:jc w:val="both"/>
        <w:rPr>
          <w:rFonts w:ascii="Times New Roman" w:hAnsi="Times New Roman" w:cs="Times New Roman"/>
          <w:color w:val="000000" w:themeColor="text1"/>
        </w:rPr>
      </w:pPr>
    </w:p>
    <w:p w14:paraId="0FC1D200" w14:textId="788BC595" w:rsidR="00131412" w:rsidRDefault="00131412" w:rsidP="00873AAE">
      <w:pPr>
        <w:pStyle w:val="Heading3"/>
        <w:keepNext w:val="0"/>
        <w:keepLines w:val="0"/>
        <w:spacing w:before="0" w:after="0" w:line="240" w:lineRule="auto"/>
        <w:rPr>
          <w:sz w:val="32"/>
          <w:szCs w:val="32"/>
        </w:rPr>
      </w:pPr>
      <w:r>
        <w:rPr>
          <w:sz w:val="32"/>
          <w:szCs w:val="32"/>
        </w:rPr>
        <w:t>List of Abbreviations</w:t>
      </w:r>
      <w:r w:rsidR="007247F3">
        <w:rPr>
          <w:sz w:val="32"/>
          <w:szCs w:val="32"/>
        </w:rPr>
        <w:t xml:space="preserve"> </w:t>
      </w:r>
    </w:p>
    <w:p w14:paraId="19A1F696" w14:textId="640A6CFF" w:rsidR="00131412" w:rsidRPr="00131412" w:rsidRDefault="00FB7244" w:rsidP="00873AAE">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lang w:val="en-GB" w:eastAsia="en-GB"/>
        </w:rPr>
        <w:t>CDK5R</w:t>
      </w:r>
      <w:r w:rsidR="00404979">
        <w:rPr>
          <w:rFonts w:ascii="Times New Roman" w:hAnsi="Times New Roman" w:cs="Times New Roman"/>
          <w:color w:val="000000" w:themeColor="text1"/>
          <w:lang w:val="en-GB" w:eastAsia="en-GB"/>
        </w:rPr>
        <w:t>1</w:t>
      </w:r>
      <w:r w:rsidR="00404979" w:rsidRPr="00131412">
        <w:rPr>
          <w:rFonts w:ascii="Times New Roman" w:hAnsi="Times New Roman" w:cs="Times New Roman"/>
          <w:color w:val="000000" w:themeColor="text1"/>
          <w:lang w:val="en-GB" w:eastAsia="en-GB"/>
        </w:rPr>
        <w:t>:</w:t>
      </w:r>
      <w:r w:rsidR="00404979">
        <w:rPr>
          <w:rFonts w:ascii="Times New Roman" w:hAnsi="Times New Roman" w:cs="Times New Roman"/>
          <w:color w:val="000000" w:themeColor="text1"/>
          <w:lang w:val="en-GB" w:eastAsia="en-GB"/>
        </w:rPr>
        <w:t xml:space="preserve"> Cyclin</w:t>
      </w:r>
      <w:r>
        <w:rPr>
          <w:rFonts w:ascii="Times New Roman" w:hAnsi="Times New Roman" w:cs="Times New Roman"/>
          <w:color w:val="000000" w:themeColor="text1"/>
          <w:lang w:val="en-GB" w:eastAsia="en-GB"/>
        </w:rPr>
        <w:t xml:space="preserve"> dependent kinase 5 activator 1</w:t>
      </w:r>
      <w:r w:rsidR="00131412" w:rsidRPr="00131412">
        <w:rPr>
          <w:rFonts w:ascii="Times New Roman" w:hAnsi="Times New Roman" w:cs="Times New Roman"/>
          <w:color w:val="000000" w:themeColor="text1"/>
          <w:lang w:val="en-GB" w:eastAsia="en-GB"/>
        </w:rPr>
        <w:t xml:space="preserve">, </w:t>
      </w:r>
      <w:r>
        <w:rPr>
          <w:rFonts w:ascii="Times New Roman" w:hAnsi="Times New Roman" w:cs="Times New Roman"/>
          <w:color w:val="000000" w:themeColor="text1"/>
          <w:lang w:val="en-GB" w:eastAsia="en-GB"/>
        </w:rPr>
        <w:t>AD</w:t>
      </w:r>
      <w:r w:rsidR="00131412" w:rsidRPr="00131412">
        <w:rPr>
          <w:rFonts w:ascii="Times New Roman" w:hAnsi="Times New Roman" w:cs="Times New Roman"/>
          <w:color w:val="000000" w:themeColor="text1"/>
          <w:lang w:val="en-GB" w:eastAsia="en-GB"/>
        </w:rPr>
        <w:t xml:space="preserve">: </w:t>
      </w:r>
      <w:r>
        <w:rPr>
          <w:rFonts w:ascii="Times New Roman" w:hAnsi="Times New Roman" w:cs="Times New Roman"/>
          <w:color w:val="000000" w:themeColor="text1"/>
          <w:lang w:val="en-GB" w:eastAsia="en-GB"/>
        </w:rPr>
        <w:t>Alzheimer’s Disease</w:t>
      </w:r>
      <w:r w:rsidR="00131412" w:rsidRPr="00131412">
        <w:rPr>
          <w:rFonts w:ascii="Times New Roman" w:hAnsi="Times New Roman" w:cs="Times New Roman"/>
          <w:color w:val="000000" w:themeColor="text1"/>
          <w:lang w:val="en-GB" w:eastAsia="en-GB"/>
        </w:rPr>
        <w:t xml:space="preserve">, </w:t>
      </w:r>
      <w:r w:rsidRPr="00876393">
        <w:rPr>
          <w:rFonts w:ascii="Times New Roman" w:hAnsi="Times New Roman" w:cs="Times New Roman"/>
          <w:color w:val="000000" w:themeColor="text1"/>
        </w:rPr>
        <w:t>NFT</w:t>
      </w:r>
      <w:r w:rsidR="00131412" w:rsidRPr="00131412">
        <w:rPr>
          <w:rFonts w:ascii="Times New Roman" w:hAnsi="Times New Roman" w:cs="Times New Roman"/>
          <w:color w:val="000000" w:themeColor="text1"/>
          <w:lang w:val="en-GB" w:eastAsia="en-GB"/>
        </w:rPr>
        <w:t xml:space="preserve">: </w:t>
      </w:r>
      <w:r>
        <w:rPr>
          <w:rFonts w:ascii="Times New Roman" w:hAnsi="Times New Roman" w:cs="Times New Roman"/>
          <w:color w:val="000000" w:themeColor="text1"/>
          <w:lang w:val="en-GB" w:eastAsia="en-GB"/>
        </w:rPr>
        <w:t>Neuro fibrillary tangles</w:t>
      </w:r>
      <w:r w:rsidR="00277BA1">
        <w:rPr>
          <w:rFonts w:ascii="Times New Roman" w:hAnsi="Times New Roman" w:cs="Times New Roman"/>
          <w:color w:val="000000" w:themeColor="text1"/>
          <w:lang w:val="en-GB" w:eastAsia="en-GB"/>
        </w:rPr>
        <w:t>.</w:t>
      </w:r>
      <w:r w:rsidR="00131412" w:rsidRPr="00131412">
        <w:rPr>
          <w:rFonts w:ascii="Times New Roman" w:hAnsi="Times New Roman" w:cs="Times New Roman"/>
          <w:color w:val="000000" w:themeColor="text1"/>
          <w:lang w:val="en-GB" w:eastAsia="en-GB"/>
        </w:rPr>
        <w:t xml:space="preserve"> </w:t>
      </w:r>
    </w:p>
    <w:p w14:paraId="42686DB3" w14:textId="77777777" w:rsidR="00F32840" w:rsidRPr="00131412" w:rsidRDefault="00F32840" w:rsidP="00873AAE">
      <w:pPr>
        <w:spacing w:after="0" w:line="240" w:lineRule="auto"/>
        <w:jc w:val="both"/>
        <w:rPr>
          <w:rFonts w:ascii="Times New Roman" w:hAnsi="Times New Roman" w:cs="Times New Roman"/>
          <w:color w:val="000000" w:themeColor="text1"/>
        </w:rPr>
      </w:pPr>
    </w:p>
    <w:p w14:paraId="1A3CE56D" w14:textId="77777777" w:rsidR="0033346C" w:rsidRPr="0033346C" w:rsidRDefault="0033346C" w:rsidP="00873AAE">
      <w:pPr>
        <w:pStyle w:val="Heading3"/>
        <w:keepNext w:val="0"/>
        <w:keepLines w:val="0"/>
        <w:spacing w:before="0" w:after="0" w:line="240" w:lineRule="auto"/>
        <w:rPr>
          <w:sz w:val="18"/>
          <w:szCs w:val="22"/>
        </w:rPr>
      </w:pPr>
    </w:p>
    <w:p w14:paraId="2D3A5067" w14:textId="77777777" w:rsidR="0033346C" w:rsidRPr="00477227" w:rsidRDefault="0033346C" w:rsidP="00873AAE">
      <w:pPr>
        <w:pStyle w:val="Heading3"/>
        <w:keepNext w:val="0"/>
        <w:keepLines w:val="0"/>
        <w:spacing w:before="0" w:after="0" w:line="240" w:lineRule="auto"/>
        <w:rPr>
          <w:sz w:val="32"/>
          <w:szCs w:val="32"/>
        </w:rPr>
      </w:pPr>
      <w:r w:rsidRPr="00477227">
        <w:rPr>
          <w:sz w:val="32"/>
          <w:szCs w:val="32"/>
        </w:rPr>
        <w:t>Conflicts of Interest</w:t>
      </w:r>
    </w:p>
    <w:p w14:paraId="312B5609" w14:textId="77777777" w:rsidR="0033346C" w:rsidRPr="0033346C" w:rsidRDefault="0033346C" w:rsidP="00873AAE">
      <w:pPr>
        <w:spacing w:after="0" w:line="240" w:lineRule="auto"/>
        <w:jc w:val="both"/>
        <w:rPr>
          <w:rFonts w:ascii="Times New Roman" w:hAnsi="Times New Roman" w:cs="Times New Roman"/>
          <w:color w:val="000000" w:themeColor="text1"/>
        </w:rPr>
      </w:pPr>
      <w:r w:rsidRPr="0033346C">
        <w:rPr>
          <w:rFonts w:ascii="Times New Roman" w:hAnsi="Times New Roman" w:cs="Times New Roman"/>
          <w:color w:val="000000" w:themeColor="text1"/>
          <w:lang w:val="en-GB" w:eastAsia="en-GB"/>
        </w:rPr>
        <w:t>The authors declare that the research was conducted in the absence of any commercial or financial relationships that could be construed as a potential conflict of interest.</w:t>
      </w:r>
    </w:p>
    <w:p w14:paraId="66907035" w14:textId="77777777" w:rsidR="0033346C" w:rsidRPr="0033346C" w:rsidRDefault="0033346C" w:rsidP="00873AAE">
      <w:pPr>
        <w:spacing w:after="0" w:line="240" w:lineRule="auto"/>
        <w:jc w:val="both"/>
        <w:rPr>
          <w:rFonts w:ascii="Times New Roman" w:hAnsi="Times New Roman" w:cs="Times New Roman"/>
          <w:b/>
          <w:color w:val="000000"/>
          <w:sz w:val="14"/>
          <w:szCs w:val="24"/>
        </w:rPr>
      </w:pPr>
    </w:p>
    <w:p w14:paraId="432AAE36" w14:textId="3391A3F8" w:rsidR="007247F3" w:rsidRPr="0033346C" w:rsidRDefault="0033346C" w:rsidP="00873AAE">
      <w:pPr>
        <w:spacing w:after="0" w:line="240" w:lineRule="auto"/>
        <w:jc w:val="both"/>
        <w:rPr>
          <w:rFonts w:ascii="Times New Roman" w:hAnsi="Times New Roman" w:cs="Times New Roman"/>
          <w:b/>
          <w:bCs/>
          <w:color w:val="000000"/>
          <w:sz w:val="32"/>
          <w:szCs w:val="32"/>
        </w:rPr>
      </w:pPr>
      <w:r w:rsidRPr="007247F3">
        <w:rPr>
          <w:rFonts w:ascii="Times New Roman" w:hAnsi="Times New Roman" w:cs="Times New Roman"/>
          <w:b/>
          <w:bCs/>
          <w:color w:val="000000" w:themeColor="text1"/>
          <w:sz w:val="32"/>
          <w:szCs w:val="32"/>
        </w:rPr>
        <w:t>Author Contributions Statement</w:t>
      </w:r>
      <w:r w:rsidR="007247F3">
        <w:rPr>
          <w:rFonts w:ascii="Times New Roman" w:hAnsi="Times New Roman" w:cs="Times New Roman"/>
          <w:color w:val="000000" w:themeColor="text1"/>
          <w:sz w:val="32"/>
          <w:szCs w:val="32"/>
        </w:rPr>
        <w:t xml:space="preserve"> </w:t>
      </w:r>
    </w:p>
    <w:p w14:paraId="4556112C" w14:textId="576A26DB" w:rsidR="000135B9" w:rsidRPr="000135B9" w:rsidRDefault="000135B9" w:rsidP="00873AAE">
      <w:pPr>
        <w:pStyle w:val="Heading1"/>
        <w:keepNext w:val="0"/>
        <w:keepLines w:val="0"/>
        <w:spacing w:before="0" w:line="240" w:lineRule="auto"/>
        <w:ind w:left="567" w:hanging="567"/>
        <w:jc w:val="both"/>
        <w:rPr>
          <w:rFonts w:ascii="Times New Roman" w:eastAsiaTheme="minorHAnsi" w:hAnsi="Times New Roman" w:cs="Times New Roman"/>
          <w:b w:val="0"/>
          <w:color w:val="000000" w:themeColor="text1"/>
          <w:sz w:val="8"/>
          <w:szCs w:val="22"/>
          <w:lang w:val="en-GB"/>
        </w:rPr>
      </w:pPr>
    </w:p>
    <w:p w14:paraId="11DD8EB8" w14:textId="651BBD4A" w:rsidR="0033346C" w:rsidRPr="0033346C" w:rsidRDefault="0033346C" w:rsidP="00873AAE">
      <w:pPr>
        <w:pStyle w:val="Heading1"/>
        <w:keepNext w:val="0"/>
        <w:keepLines w:val="0"/>
        <w:spacing w:before="0" w:line="240" w:lineRule="auto"/>
        <w:jc w:val="both"/>
        <w:rPr>
          <w:rFonts w:ascii="Times New Roman" w:eastAsiaTheme="minorHAnsi" w:hAnsi="Times New Roman" w:cs="Times New Roman"/>
          <w:b w:val="0"/>
          <w:color w:val="000000" w:themeColor="text1"/>
          <w:sz w:val="22"/>
          <w:szCs w:val="22"/>
          <w:lang w:val="en-GB"/>
        </w:rPr>
      </w:pPr>
      <w:r w:rsidRPr="0033346C">
        <w:rPr>
          <w:rFonts w:ascii="Times New Roman" w:eastAsiaTheme="minorHAnsi" w:hAnsi="Times New Roman" w:cs="Times New Roman"/>
          <w:b w:val="0"/>
          <w:color w:val="000000" w:themeColor="text1"/>
          <w:sz w:val="22"/>
          <w:szCs w:val="22"/>
          <w:lang w:val="en-GB"/>
        </w:rPr>
        <w:t xml:space="preserve">Conceptualization: </w:t>
      </w:r>
      <w:r w:rsidR="00906E59">
        <w:rPr>
          <w:rFonts w:ascii="Times New Roman" w:eastAsiaTheme="minorHAnsi" w:hAnsi="Times New Roman" w:cs="Times New Roman"/>
          <w:b w:val="0"/>
          <w:color w:val="000000" w:themeColor="text1"/>
          <w:sz w:val="22"/>
          <w:szCs w:val="22"/>
          <w:lang w:val="en-GB"/>
        </w:rPr>
        <w:t>LHS</w:t>
      </w:r>
      <w:r w:rsidRPr="0033346C">
        <w:rPr>
          <w:rFonts w:ascii="Times New Roman" w:eastAsiaTheme="minorHAnsi" w:hAnsi="Times New Roman" w:cs="Times New Roman"/>
          <w:b w:val="0"/>
          <w:color w:val="000000" w:themeColor="text1"/>
          <w:sz w:val="22"/>
          <w:szCs w:val="22"/>
          <w:lang w:val="en-GB"/>
        </w:rPr>
        <w:t xml:space="preserve">; collection of </w:t>
      </w:r>
      <w:r w:rsidR="00277BA1">
        <w:rPr>
          <w:rFonts w:ascii="Times New Roman" w:eastAsiaTheme="minorHAnsi" w:hAnsi="Times New Roman" w:cs="Times New Roman"/>
          <w:b w:val="0"/>
          <w:color w:val="000000" w:themeColor="text1"/>
          <w:sz w:val="22"/>
          <w:szCs w:val="22"/>
          <w:lang w:val="en-GB"/>
        </w:rPr>
        <w:t>data and software computational work</w:t>
      </w:r>
      <w:r w:rsidRPr="0033346C">
        <w:rPr>
          <w:rFonts w:ascii="Times New Roman" w:eastAsiaTheme="minorHAnsi" w:hAnsi="Times New Roman" w:cs="Times New Roman"/>
          <w:b w:val="0"/>
          <w:color w:val="000000" w:themeColor="text1"/>
          <w:sz w:val="22"/>
          <w:szCs w:val="22"/>
          <w:lang w:val="en-GB"/>
        </w:rPr>
        <w:t xml:space="preserve">: </w:t>
      </w:r>
      <w:r w:rsidR="00906E59">
        <w:rPr>
          <w:rFonts w:ascii="Times New Roman" w:eastAsiaTheme="minorHAnsi" w:hAnsi="Times New Roman" w:cs="Times New Roman"/>
          <w:b w:val="0"/>
          <w:color w:val="000000" w:themeColor="text1"/>
          <w:sz w:val="22"/>
          <w:szCs w:val="22"/>
          <w:lang w:val="en-GB"/>
        </w:rPr>
        <w:t>LHS</w:t>
      </w:r>
      <w:r w:rsidR="00E24A12">
        <w:rPr>
          <w:rFonts w:ascii="Times New Roman" w:eastAsiaTheme="minorHAnsi" w:hAnsi="Times New Roman" w:cs="Times New Roman"/>
          <w:b w:val="0"/>
          <w:color w:val="000000" w:themeColor="text1"/>
          <w:sz w:val="22"/>
          <w:szCs w:val="22"/>
          <w:lang w:val="en-GB"/>
        </w:rPr>
        <w:t xml:space="preserve"> and </w:t>
      </w:r>
      <w:r w:rsidR="00906E59">
        <w:rPr>
          <w:rFonts w:ascii="Times New Roman" w:eastAsiaTheme="minorHAnsi" w:hAnsi="Times New Roman" w:cs="Times New Roman"/>
          <w:b w:val="0"/>
          <w:color w:val="000000" w:themeColor="text1"/>
          <w:sz w:val="22"/>
          <w:szCs w:val="22"/>
          <w:lang w:val="en-GB"/>
        </w:rPr>
        <w:t>THA</w:t>
      </w:r>
      <w:r w:rsidRPr="0033346C">
        <w:rPr>
          <w:rFonts w:ascii="Times New Roman" w:eastAsiaTheme="minorHAnsi" w:hAnsi="Times New Roman" w:cs="Times New Roman"/>
          <w:b w:val="0"/>
          <w:color w:val="000000" w:themeColor="text1"/>
          <w:sz w:val="22"/>
          <w:szCs w:val="22"/>
          <w:lang w:val="en-GB"/>
        </w:rPr>
        <w:t xml:space="preserve">; manuscript draft writing: </w:t>
      </w:r>
      <w:r w:rsidR="00E24A12">
        <w:rPr>
          <w:rFonts w:ascii="Times New Roman" w:eastAsiaTheme="minorHAnsi" w:hAnsi="Times New Roman" w:cs="Times New Roman"/>
          <w:b w:val="0"/>
          <w:color w:val="000000" w:themeColor="text1"/>
          <w:sz w:val="22"/>
          <w:szCs w:val="22"/>
          <w:lang w:val="en-GB"/>
        </w:rPr>
        <w:t>LHS, JT and SA</w:t>
      </w:r>
      <w:r w:rsidRPr="0033346C">
        <w:rPr>
          <w:rFonts w:ascii="Times New Roman" w:eastAsiaTheme="minorHAnsi" w:hAnsi="Times New Roman" w:cs="Times New Roman"/>
          <w:b w:val="0"/>
          <w:color w:val="000000" w:themeColor="text1"/>
          <w:sz w:val="22"/>
          <w:szCs w:val="22"/>
          <w:lang w:val="en-GB"/>
        </w:rPr>
        <w:t xml:space="preserve">; Review, and editing: </w:t>
      </w:r>
      <w:r w:rsidR="00477ED1">
        <w:rPr>
          <w:rFonts w:ascii="Times New Roman" w:eastAsiaTheme="minorHAnsi" w:hAnsi="Times New Roman" w:cs="Times New Roman"/>
          <w:b w:val="0"/>
          <w:color w:val="000000" w:themeColor="text1"/>
          <w:sz w:val="22"/>
          <w:szCs w:val="22"/>
          <w:lang w:val="en-GB"/>
        </w:rPr>
        <w:t xml:space="preserve">LHS, </w:t>
      </w:r>
      <w:r w:rsidR="000F360C">
        <w:rPr>
          <w:rFonts w:ascii="Times New Roman" w:eastAsiaTheme="minorHAnsi" w:hAnsi="Times New Roman" w:cs="Times New Roman"/>
          <w:b w:val="0"/>
          <w:color w:val="000000" w:themeColor="text1"/>
          <w:sz w:val="22"/>
          <w:szCs w:val="22"/>
          <w:lang w:val="en-GB"/>
        </w:rPr>
        <w:t>THA, JT</w:t>
      </w:r>
      <w:r w:rsidR="00E24A12">
        <w:rPr>
          <w:rFonts w:ascii="Times New Roman" w:eastAsiaTheme="minorHAnsi" w:hAnsi="Times New Roman" w:cs="Times New Roman"/>
          <w:b w:val="0"/>
          <w:color w:val="000000" w:themeColor="text1"/>
          <w:sz w:val="22"/>
          <w:szCs w:val="22"/>
          <w:lang w:val="en-GB"/>
        </w:rPr>
        <w:t xml:space="preserve"> and SA</w:t>
      </w:r>
      <w:r w:rsidRPr="0033346C">
        <w:rPr>
          <w:rFonts w:ascii="Times New Roman" w:eastAsiaTheme="minorHAnsi" w:hAnsi="Times New Roman" w:cs="Times New Roman"/>
          <w:b w:val="0"/>
          <w:color w:val="000000" w:themeColor="text1"/>
          <w:sz w:val="22"/>
          <w:szCs w:val="22"/>
          <w:lang w:val="en-GB"/>
        </w:rPr>
        <w:t xml:space="preserve">; editing and final manuscript preparation: </w:t>
      </w:r>
      <w:r w:rsidR="00E24A12">
        <w:rPr>
          <w:rFonts w:ascii="Times New Roman" w:eastAsiaTheme="minorHAnsi" w:hAnsi="Times New Roman" w:cs="Times New Roman"/>
          <w:b w:val="0"/>
          <w:color w:val="000000" w:themeColor="text1"/>
          <w:sz w:val="22"/>
          <w:szCs w:val="22"/>
          <w:lang w:val="en-GB"/>
        </w:rPr>
        <w:t>LHS</w:t>
      </w:r>
      <w:r w:rsidRPr="0033346C">
        <w:rPr>
          <w:rFonts w:ascii="Times New Roman" w:eastAsiaTheme="minorHAnsi" w:hAnsi="Times New Roman" w:cs="Times New Roman"/>
          <w:b w:val="0"/>
          <w:color w:val="000000" w:themeColor="text1"/>
          <w:sz w:val="22"/>
          <w:szCs w:val="22"/>
          <w:lang w:val="en-GB"/>
        </w:rPr>
        <w:t xml:space="preserve">, </w:t>
      </w:r>
      <w:r w:rsidR="00404979" w:rsidRPr="0033346C">
        <w:rPr>
          <w:rFonts w:ascii="Times New Roman" w:eastAsiaTheme="minorHAnsi" w:hAnsi="Times New Roman" w:cs="Times New Roman"/>
          <w:b w:val="0"/>
          <w:color w:val="000000" w:themeColor="text1"/>
          <w:sz w:val="22"/>
          <w:szCs w:val="22"/>
          <w:lang w:val="en-GB"/>
        </w:rPr>
        <w:t>all</w:t>
      </w:r>
      <w:r w:rsidRPr="0033346C">
        <w:rPr>
          <w:rFonts w:ascii="Times New Roman" w:eastAsiaTheme="minorHAnsi" w:hAnsi="Times New Roman" w:cs="Times New Roman"/>
          <w:b w:val="0"/>
          <w:color w:val="000000" w:themeColor="text1"/>
          <w:sz w:val="22"/>
          <w:szCs w:val="22"/>
          <w:lang w:val="en-GB"/>
        </w:rPr>
        <w:t xml:space="preserve"> authors have read and agreed to publish the manuscript.</w:t>
      </w:r>
    </w:p>
    <w:p w14:paraId="7BB8D220" w14:textId="77777777" w:rsidR="0033346C" w:rsidRPr="000135B9" w:rsidRDefault="0033346C" w:rsidP="00873AAE">
      <w:pPr>
        <w:spacing w:after="0" w:line="240" w:lineRule="auto"/>
        <w:jc w:val="both"/>
        <w:rPr>
          <w:rFonts w:ascii="Times New Roman" w:hAnsi="Times New Roman" w:cs="Times New Roman"/>
          <w:color w:val="000000"/>
          <w:sz w:val="26"/>
        </w:rPr>
      </w:pPr>
    </w:p>
    <w:p w14:paraId="7C62190C" w14:textId="29300DE4" w:rsidR="0033346C" w:rsidRPr="0033346C" w:rsidRDefault="0033346C" w:rsidP="00873AAE">
      <w:pPr>
        <w:spacing w:after="0" w:line="240" w:lineRule="auto"/>
        <w:jc w:val="both"/>
        <w:rPr>
          <w:rFonts w:ascii="Times New Roman" w:hAnsi="Times New Roman" w:cs="Times New Roman"/>
          <w:b/>
          <w:bCs/>
          <w:color w:val="000000"/>
          <w:sz w:val="32"/>
          <w:szCs w:val="32"/>
        </w:rPr>
      </w:pPr>
      <w:r w:rsidRPr="0033346C">
        <w:rPr>
          <w:rFonts w:ascii="Times New Roman" w:hAnsi="Times New Roman" w:cs="Times New Roman"/>
          <w:b/>
          <w:bCs/>
          <w:color w:val="000000"/>
          <w:sz w:val="32"/>
          <w:szCs w:val="32"/>
        </w:rPr>
        <w:t>Funding Information</w:t>
      </w:r>
      <w:r w:rsidR="007247F3">
        <w:rPr>
          <w:rFonts w:ascii="Times New Roman" w:hAnsi="Times New Roman" w:cs="Times New Roman"/>
          <w:b/>
          <w:bCs/>
          <w:color w:val="000000"/>
          <w:sz w:val="32"/>
          <w:szCs w:val="32"/>
        </w:rPr>
        <w:t xml:space="preserve"> </w:t>
      </w:r>
    </w:p>
    <w:p w14:paraId="5A67D246" w14:textId="77777777" w:rsidR="000135B9" w:rsidRPr="000135B9" w:rsidRDefault="000135B9" w:rsidP="00873AAE">
      <w:pPr>
        <w:pStyle w:val="Heading1"/>
        <w:keepNext w:val="0"/>
        <w:keepLines w:val="0"/>
        <w:spacing w:before="0" w:line="240" w:lineRule="auto"/>
        <w:ind w:left="567" w:hanging="567"/>
        <w:jc w:val="both"/>
        <w:rPr>
          <w:rFonts w:ascii="Times New Roman" w:eastAsiaTheme="minorHAnsi" w:hAnsi="Times New Roman" w:cs="Times New Roman"/>
          <w:b w:val="0"/>
          <w:color w:val="000000" w:themeColor="text1"/>
          <w:sz w:val="6"/>
          <w:szCs w:val="22"/>
        </w:rPr>
      </w:pPr>
    </w:p>
    <w:p w14:paraId="5BFABD71" w14:textId="77777777" w:rsidR="0033346C" w:rsidRPr="0033346C" w:rsidRDefault="0033346C" w:rsidP="00873AAE">
      <w:pPr>
        <w:pStyle w:val="Heading1"/>
        <w:keepNext w:val="0"/>
        <w:keepLines w:val="0"/>
        <w:spacing w:before="0" w:line="240" w:lineRule="auto"/>
        <w:ind w:left="567" w:hanging="567"/>
        <w:jc w:val="both"/>
        <w:rPr>
          <w:rFonts w:ascii="Times New Roman" w:eastAsiaTheme="minorHAnsi" w:hAnsi="Times New Roman" w:cs="Times New Roman"/>
          <w:b w:val="0"/>
          <w:color w:val="000000" w:themeColor="text1"/>
          <w:sz w:val="22"/>
          <w:szCs w:val="22"/>
        </w:rPr>
      </w:pPr>
      <w:r w:rsidRPr="0033346C">
        <w:rPr>
          <w:rFonts w:ascii="Times New Roman" w:eastAsiaTheme="minorHAnsi" w:hAnsi="Times New Roman" w:cs="Times New Roman"/>
          <w:b w:val="0"/>
          <w:color w:val="000000" w:themeColor="text1"/>
          <w:sz w:val="22"/>
          <w:szCs w:val="22"/>
        </w:rPr>
        <w:t>This research received no external funding.</w:t>
      </w:r>
    </w:p>
    <w:p w14:paraId="3D42751D" w14:textId="77777777" w:rsidR="0033346C" w:rsidRPr="000135B9" w:rsidRDefault="0033346C" w:rsidP="00873AAE">
      <w:pPr>
        <w:spacing w:after="0" w:line="240" w:lineRule="auto"/>
        <w:jc w:val="both"/>
        <w:rPr>
          <w:rFonts w:ascii="Times New Roman" w:hAnsi="Times New Roman" w:cs="Times New Roman"/>
          <w:b/>
          <w:color w:val="000000"/>
          <w:sz w:val="20"/>
          <w:szCs w:val="32"/>
        </w:rPr>
      </w:pPr>
    </w:p>
    <w:p w14:paraId="3993A3F1" w14:textId="77777777" w:rsidR="0033346C" w:rsidRDefault="0033346C" w:rsidP="00873AAE">
      <w:pPr>
        <w:spacing w:after="0" w:line="240" w:lineRule="auto"/>
        <w:jc w:val="both"/>
        <w:rPr>
          <w:rFonts w:ascii="Times New Roman" w:hAnsi="Times New Roman" w:cs="Times New Roman"/>
          <w:b/>
          <w:color w:val="000000"/>
          <w:sz w:val="32"/>
          <w:szCs w:val="32"/>
        </w:rPr>
      </w:pPr>
      <w:r w:rsidRPr="0033346C">
        <w:rPr>
          <w:rFonts w:ascii="Times New Roman" w:hAnsi="Times New Roman" w:cs="Times New Roman"/>
          <w:b/>
          <w:color w:val="000000"/>
          <w:sz w:val="32"/>
          <w:szCs w:val="32"/>
        </w:rPr>
        <w:t>Acknowledgements</w:t>
      </w:r>
    </w:p>
    <w:p w14:paraId="7005162F" w14:textId="77777777" w:rsidR="0033346C" w:rsidRPr="000135B9" w:rsidRDefault="0033346C" w:rsidP="00873AAE">
      <w:pPr>
        <w:spacing w:after="0" w:line="240" w:lineRule="auto"/>
        <w:jc w:val="both"/>
        <w:rPr>
          <w:rFonts w:ascii="Times New Roman" w:hAnsi="Times New Roman" w:cs="Times New Roman"/>
          <w:color w:val="000000" w:themeColor="text1"/>
          <w:sz w:val="8"/>
          <w:shd w:val="clear" w:color="auto" w:fill="FFFFFF"/>
        </w:rPr>
      </w:pPr>
    </w:p>
    <w:p w14:paraId="13466C9D" w14:textId="479A69F9" w:rsidR="001B11F9" w:rsidRDefault="001B11F9" w:rsidP="00873AAE">
      <w:pPr>
        <w:pStyle w:val="Heading1"/>
        <w:keepNext w:val="0"/>
        <w:keepLines w:val="0"/>
        <w:spacing w:before="0" w:after="120" w:line="240" w:lineRule="auto"/>
        <w:jc w:val="both"/>
        <w:rPr>
          <w:rFonts w:ascii="Times New Roman" w:eastAsiaTheme="minorHAnsi" w:hAnsi="Times New Roman" w:cs="Times New Roman"/>
          <w:b w:val="0"/>
          <w:bCs w:val="0"/>
          <w:color w:val="000000" w:themeColor="text1"/>
          <w:sz w:val="22"/>
          <w:szCs w:val="22"/>
          <w:shd w:val="clear" w:color="auto" w:fill="FFFFFF"/>
        </w:rPr>
      </w:pPr>
      <w:r w:rsidRPr="001B11F9">
        <w:rPr>
          <w:rFonts w:ascii="Times New Roman" w:eastAsiaTheme="minorHAnsi" w:hAnsi="Times New Roman" w:cs="Times New Roman"/>
          <w:b w:val="0"/>
          <w:bCs w:val="0"/>
          <w:color w:val="000000" w:themeColor="text1"/>
          <w:sz w:val="22"/>
          <w:szCs w:val="22"/>
          <w:shd w:val="clear" w:color="auto" w:fill="FFFFFF"/>
        </w:rPr>
        <w:t>Data relevant to the study is already included in the article or attached in the supplements. Raw data will be</w:t>
      </w:r>
      <w:r>
        <w:rPr>
          <w:rFonts w:ascii="Times New Roman" w:eastAsiaTheme="minorHAnsi" w:hAnsi="Times New Roman" w:cs="Times New Roman"/>
          <w:b w:val="0"/>
          <w:bCs w:val="0"/>
          <w:color w:val="000000" w:themeColor="text1"/>
          <w:sz w:val="22"/>
          <w:szCs w:val="22"/>
          <w:shd w:val="clear" w:color="auto" w:fill="FFFFFF"/>
        </w:rPr>
        <w:t xml:space="preserve"> </w:t>
      </w:r>
      <w:r w:rsidRPr="001B11F9">
        <w:rPr>
          <w:rFonts w:ascii="Times New Roman" w:eastAsiaTheme="minorHAnsi" w:hAnsi="Times New Roman" w:cs="Times New Roman"/>
          <w:b w:val="0"/>
          <w:bCs w:val="0"/>
          <w:color w:val="000000" w:themeColor="text1"/>
          <w:sz w:val="22"/>
          <w:szCs w:val="22"/>
          <w:shd w:val="clear" w:color="auto" w:fill="FFFFFF"/>
        </w:rPr>
        <w:t xml:space="preserve">provided at reasonable request upon contact with the corresponding. </w:t>
      </w:r>
    </w:p>
    <w:p w14:paraId="1A10180C" w14:textId="3334FFCF" w:rsidR="0033346C" w:rsidRPr="0033346C" w:rsidRDefault="0033346C" w:rsidP="00873AAE">
      <w:pPr>
        <w:pStyle w:val="Heading1"/>
        <w:keepNext w:val="0"/>
        <w:keepLines w:val="0"/>
        <w:spacing w:before="240" w:after="120" w:line="240" w:lineRule="auto"/>
        <w:ind w:left="567" w:hanging="567"/>
        <w:jc w:val="both"/>
        <w:rPr>
          <w:rFonts w:ascii="Times New Roman" w:hAnsi="Times New Roman" w:cs="Times New Roman"/>
          <w:color w:val="000000" w:themeColor="text1"/>
          <w:sz w:val="32"/>
          <w:szCs w:val="32"/>
        </w:rPr>
      </w:pPr>
      <w:r w:rsidRPr="0033346C">
        <w:rPr>
          <w:rFonts w:ascii="Times New Roman" w:hAnsi="Times New Roman" w:cs="Times New Roman"/>
          <w:color w:val="000000" w:themeColor="text1"/>
          <w:sz w:val="32"/>
          <w:szCs w:val="32"/>
        </w:rPr>
        <w:t>Data Availability Statement</w:t>
      </w:r>
    </w:p>
    <w:p w14:paraId="76773D01" w14:textId="57998754" w:rsidR="0033346C" w:rsidRPr="0033346C" w:rsidRDefault="0033346C" w:rsidP="00873AAE">
      <w:pPr>
        <w:spacing w:after="0" w:line="240" w:lineRule="auto"/>
        <w:jc w:val="both"/>
        <w:rPr>
          <w:rFonts w:ascii="Times New Roman" w:hAnsi="Times New Roman" w:cs="Times New Roman"/>
          <w:bCs/>
          <w:color w:val="000000"/>
        </w:rPr>
      </w:pPr>
      <w:r w:rsidRPr="0033346C">
        <w:rPr>
          <w:rFonts w:ascii="Times New Roman" w:hAnsi="Times New Roman" w:cs="Times New Roman"/>
          <w:color w:val="000000" w:themeColor="text1"/>
        </w:rPr>
        <w:t xml:space="preserve">Data relevant to the study is already included </w:t>
      </w:r>
      <w:r w:rsidR="00FB30C3" w:rsidRPr="0033346C">
        <w:rPr>
          <w:rFonts w:ascii="Times New Roman" w:hAnsi="Times New Roman" w:cs="Times New Roman"/>
          <w:color w:val="000000" w:themeColor="text1"/>
        </w:rPr>
        <w:t>in</w:t>
      </w:r>
      <w:r w:rsidRPr="0033346C">
        <w:rPr>
          <w:rFonts w:ascii="Times New Roman" w:hAnsi="Times New Roman" w:cs="Times New Roman"/>
          <w:color w:val="000000" w:themeColor="text1"/>
        </w:rPr>
        <w:t xml:space="preserve"> the article or attached in the supplements. Raw data will be provided </w:t>
      </w:r>
      <w:r w:rsidR="00FB30C3" w:rsidRPr="0033346C">
        <w:rPr>
          <w:rFonts w:ascii="Times New Roman" w:hAnsi="Times New Roman" w:cs="Times New Roman"/>
          <w:color w:val="000000" w:themeColor="text1"/>
        </w:rPr>
        <w:t>at</w:t>
      </w:r>
      <w:r w:rsidRPr="0033346C">
        <w:rPr>
          <w:rFonts w:ascii="Times New Roman" w:hAnsi="Times New Roman" w:cs="Times New Roman"/>
          <w:color w:val="000000" w:themeColor="text1"/>
        </w:rPr>
        <w:t xml:space="preserve"> reasonable request upon </w:t>
      </w:r>
      <w:r w:rsidR="00FB30C3" w:rsidRPr="0033346C">
        <w:rPr>
          <w:rFonts w:ascii="Times New Roman" w:hAnsi="Times New Roman" w:cs="Times New Roman"/>
          <w:color w:val="000000" w:themeColor="text1"/>
        </w:rPr>
        <w:t>contact</w:t>
      </w:r>
      <w:r w:rsidRPr="0033346C">
        <w:rPr>
          <w:rFonts w:ascii="Times New Roman" w:hAnsi="Times New Roman" w:cs="Times New Roman"/>
          <w:color w:val="000000" w:themeColor="text1"/>
        </w:rPr>
        <w:t xml:space="preserve"> with the corresponding</w:t>
      </w:r>
      <w:r>
        <w:rPr>
          <w:rFonts w:ascii="Times New Roman" w:hAnsi="Times New Roman" w:cs="Times New Roman"/>
          <w:color w:val="000000" w:themeColor="text1"/>
        </w:rPr>
        <w:t xml:space="preserve">. </w:t>
      </w:r>
    </w:p>
    <w:p w14:paraId="576C357D" w14:textId="77777777" w:rsidR="000E2567" w:rsidRPr="00B030F7" w:rsidRDefault="000E2567" w:rsidP="00873AAE">
      <w:pPr>
        <w:spacing w:after="0" w:line="240" w:lineRule="auto"/>
        <w:jc w:val="both"/>
        <w:rPr>
          <w:rFonts w:ascii="Times New Roman" w:hAnsi="Times New Roman" w:cs="Times New Roman"/>
          <w:sz w:val="30"/>
        </w:rPr>
      </w:pPr>
    </w:p>
    <w:p w14:paraId="6D4CEC6D" w14:textId="574CF126" w:rsidR="00E10B51" w:rsidRPr="00B21EBC" w:rsidRDefault="00E10B51" w:rsidP="00873AAE">
      <w:pPr>
        <w:spacing w:after="0" w:line="240" w:lineRule="auto"/>
        <w:jc w:val="both"/>
        <w:rPr>
          <w:rFonts w:ascii="Times New Roman" w:hAnsi="Times New Roman" w:cs="Times New Roman"/>
          <w:b/>
          <w:color w:val="FF0000"/>
          <w:sz w:val="12"/>
          <w:szCs w:val="12"/>
        </w:rPr>
      </w:pPr>
      <w:r w:rsidRPr="00B030F7">
        <w:rPr>
          <w:rFonts w:ascii="Times New Roman" w:hAnsi="Times New Roman" w:cs="Times New Roman"/>
          <w:b/>
          <w:sz w:val="32"/>
          <w:szCs w:val="32"/>
        </w:rPr>
        <w:t>References</w:t>
      </w:r>
      <w:r w:rsidR="00B21EBC">
        <w:rPr>
          <w:rFonts w:ascii="Times New Roman" w:hAnsi="Times New Roman" w:cs="Times New Roman"/>
          <w:b/>
          <w:sz w:val="32"/>
          <w:szCs w:val="32"/>
        </w:rPr>
        <w:t xml:space="preserve">  </w:t>
      </w:r>
    </w:p>
    <w:p w14:paraId="3B1700A4" w14:textId="77777777" w:rsidR="00B030F7" w:rsidRPr="00B5210A" w:rsidRDefault="00B030F7" w:rsidP="00B5210A">
      <w:pPr>
        <w:pStyle w:val="MDPI71References"/>
        <w:numPr>
          <w:ilvl w:val="0"/>
          <w:numId w:val="0"/>
        </w:numPr>
        <w:spacing w:line="240" w:lineRule="auto"/>
        <w:ind w:left="425" w:hanging="425"/>
        <w:rPr>
          <w:rFonts w:ascii="Times New Roman" w:hAnsi="Times New Roman"/>
          <w:color w:val="000000" w:themeColor="text1"/>
          <w:sz w:val="22"/>
          <w:szCs w:val="22"/>
        </w:rPr>
      </w:pPr>
      <w:bookmarkStart w:id="1" w:name="ref1"/>
      <w:bookmarkEnd w:id="1"/>
    </w:p>
    <w:p w14:paraId="2E1A8C5A" w14:textId="7D67B7F0" w:rsidR="000B5590" w:rsidRPr="000B5590" w:rsidRDefault="00404979"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B5210A">
        <w:rPr>
          <w:rFonts w:ascii="Times New Roman" w:hAnsi="Times New Roman"/>
          <w:color w:val="000000" w:themeColor="text1"/>
        </w:rPr>
        <w:fldChar w:fldCharType="begin" w:fldLock="1"/>
      </w:r>
      <w:r w:rsidRPr="00B5210A">
        <w:rPr>
          <w:rFonts w:ascii="Times New Roman" w:hAnsi="Times New Roman"/>
          <w:color w:val="000000" w:themeColor="text1"/>
        </w:rPr>
        <w:instrText xml:space="preserve">ADDIN Mendeley Bibliography CSL_BIBLIOGRAPHY </w:instrText>
      </w:r>
      <w:r w:rsidRPr="00B5210A">
        <w:rPr>
          <w:rFonts w:ascii="Times New Roman" w:hAnsi="Times New Roman"/>
          <w:color w:val="000000" w:themeColor="text1"/>
        </w:rPr>
        <w:fldChar w:fldCharType="separate"/>
      </w:r>
      <w:r w:rsidR="000B5590" w:rsidRPr="000B5590">
        <w:rPr>
          <w:rFonts w:ascii="Times New Roman" w:hAnsi="Times New Roman" w:cs="Times New Roman"/>
          <w:noProof/>
        </w:rPr>
        <w:t xml:space="preserve">Arnold K, Bordoli L, Kopp J, Schwede T. The SWISS-MODEL workspace: A web-based environment for protein structure homology modelling. Bioinformatics. 2006;22(2):195–201. </w:t>
      </w:r>
    </w:p>
    <w:p w14:paraId="4B871E27"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Barker WW, Luis CA, Kashuba A, Luis M, Harwood DG, Loewenstein D, et al. Relative frequencies of Alzheimer disease, Lewy body, vascular and frontotemporal dementia, and hippocampal sclerosis in the State of Florida Brain Bank. Alzheimer Dis. Assoc. Disord. 2002;16(4):203–12. </w:t>
      </w:r>
    </w:p>
    <w:p w14:paraId="199CA69F"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Benilova I, Karran E, De Strooper B. The toxic Aβ oligomer and Alzheimer’s disease: An emperor in need of clothes. Nat. Neurosci. 2012. p. 349–57. </w:t>
      </w:r>
    </w:p>
    <w:p w14:paraId="29B0DD2E"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Chen Y-C. Beware of docking! Trends Pharmacol. Sci. England; 2015 Feb;36(2):78–95. </w:t>
      </w:r>
    </w:p>
    <w:p w14:paraId="01220921"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Consortium TU. The Universal Protein Resource. Nucleid Acid Res. 2008;36(November 2007):D190–5. </w:t>
      </w:r>
    </w:p>
    <w:p w14:paraId="11C4DB2F"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Douguet D. e-LEA3D: A computational-aided drug design web server. Nucleic Acids Res. 2010;38(SUPPL. 2). </w:t>
      </w:r>
    </w:p>
    <w:p w14:paraId="48194349"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Dundas J, Ouyang Z, Tseng J, Binkowski A, Turpaz Y, Liang J. CASTp: Computed atlas of surface topography of proteins with structural and topographical mapping of functionally annotated residues. Nucleic Acids Res. 2006;34(WEB. SERV. ISS.). </w:t>
      </w:r>
    </w:p>
    <w:p w14:paraId="0C37291E"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Georganopoulou DG, Chang L, Nam J-M, Thaxton CS, Mufson EJ, Klein WL, et al. From The Cover: Nanoparticle-based detection in cerebral spinal fluid of a soluble pathogenic biomarker for Alzheimer’s disease. Proc. Natl. Acad. Sci. 2005;102(7):2273–6. </w:t>
      </w:r>
    </w:p>
    <w:p w14:paraId="3B311ABF"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Gong C-X, Iqbal K. Hyperphosphorylation of microtubule-associated protein tau: a promising therapeutic target for Alzheimer disease. Curr. Med. Chem. 2008;15(23):2321–8. </w:t>
      </w:r>
    </w:p>
    <w:p w14:paraId="65DBE9BA"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Guex N, Peitsch MC. SWISS-MODEL and the Swiss-PdbViewer: An environment for comparative protein modeling. Electrophoresis. 1997;18(15):2714–23. </w:t>
      </w:r>
    </w:p>
    <w:p w14:paraId="40A26454"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Guex N, Peitsch MC, Schwede T. Automated comparative protein structure modeling with SWISS-MODEL and Swiss-PdbViewer: A historical perspective. Electrophoresis. 2009;30(SUPPL. 1). </w:t>
      </w:r>
    </w:p>
    <w:p w14:paraId="30EFC99A"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Karunarathna I, Ekanayake U, Gunasena P, Gunawardana K, Alvis K De, Fernando C, et al. Alzheimer ’ s Disease Unveiled : Stages , Treatment Options , and Rehabilitation Techniques. 2024;(September). </w:t>
      </w:r>
    </w:p>
    <w:p w14:paraId="7A15DFAD"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Katzman R. Alzheimer’s disease is a degenerative disorder. Neurobiol. Aging [Internet]. 1989;10(5):581–2. Available from: https://www.sciencedirect.com/science/article/pii/0197458089901371</w:t>
      </w:r>
    </w:p>
    <w:p w14:paraId="3432DBAC"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Kiefer F, Arnold K, Künzli M, Bordoli L, Schwede T. The SWISS-MODEL Repository and associated resources. Nucleic Acids Res. 2009;37(SUPPL. 1). </w:t>
      </w:r>
    </w:p>
    <w:p w14:paraId="1E2217A6"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Kitagishi Y, Nakanishi A, Ogura Y, Matsuda S. Dietary regulation of PI3K/AKT/GSK-3β pathway in Alzheimer’s disease. Alzheimer’s Res. Ther. 2014. </w:t>
      </w:r>
    </w:p>
    <w:p w14:paraId="1CF1FDB2"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Klunk WE, Engler H, Nordberg A, Wang Y, Blomqvist G, Holt DP, et al. Imaging Brain Amyloid in Alzheimer’s Disease with Pittsburgh Compound-B. Ann. Neurol. 2004;55(3):306–19. </w:t>
      </w:r>
    </w:p>
    <w:p w14:paraId="0A9E4699"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Koffie RM, Meyer-Luehmann M, Hashimoto T, Adams KW, Mielke ML, Garcia-Alloza M, et al. Oligomeric amyloid   associates with postsynaptic densities and correlates with excitatory synapse loss near senile plaques. Proc. Natl. Acad. Sci. 2009;106(10):4012–7. </w:t>
      </w:r>
    </w:p>
    <w:p w14:paraId="75070025"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Korb O, Stützle T, Exner TE. Empirical scoring functions for advanced Protein-Ligand docking with PLANTS. J. Chem. Inf. Model. 2009;49(1):84–96. </w:t>
      </w:r>
    </w:p>
    <w:p w14:paraId="289D7DDC"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Krieger E, Nabuurs SB, Vriend G. Homology Modeling. Struct. Bioinforma. 2005. p. 509–23. </w:t>
      </w:r>
    </w:p>
    <w:p w14:paraId="3CF2227C"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Kusakawa GI, Saito T, Onuki R, Ishiguro K, Kishimoto T, Hisanaga SI. Calpain-dependent proteolytic cleavage of the p35 cyclin-dependent kinase 5 activator to p25. J. Biol. Chem. 2000;275(22):17166–72. </w:t>
      </w:r>
    </w:p>
    <w:p w14:paraId="3021C66A"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lastRenderedPageBreak/>
        <w:t xml:space="preserve">De La Torre JC. Alzheimer’s disease is incurable but preventable. J. Alzheimer’s Dis. 2010;20(3):861–70. </w:t>
      </w:r>
    </w:p>
    <w:p w14:paraId="1AC5A268"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Lacor PN, Buniel MC, Furlow PW, Sanz Clemente A, Velasco PT, Wood M, et al. A  Oligomer-Induced Aberrations in Synapse Composition, Shape, and Density Provide a Molecular Basis for Loss of Connectivity in Alzheimer’s Disease. J. Neurosci. 2007;27(4):796–807. </w:t>
      </w:r>
    </w:p>
    <w:p w14:paraId="2AF437B7"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Laskowski RA, MacArthur MW, Moss DS, Thornton JM. PROCHECK: a program to check the stereochemical quality of protein structures. J. Appl. Crystallogr. 1993;26(2):283–91. </w:t>
      </w:r>
    </w:p>
    <w:p w14:paraId="760A2957"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Laskowski RA, MacArthur MW, Thornton JM.  PROCHECK : validation of protein-structure coordinates . 2012;684–7. </w:t>
      </w:r>
    </w:p>
    <w:p w14:paraId="7EE0E1D7"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Lau L-F, Seymour P a, Sanner M a, Schachter JB. Cdk5 as a drug target for the treatment of Alzheimer’s disease. J. Mol. Neurosci. [Internet]. 2002;19(3):267–73. Available from: http://www.ncbi.nlm.nih.gov/pubmed/12540052</w:t>
      </w:r>
    </w:p>
    <w:p w14:paraId="14450366"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Lipinski CA, Lombardo F, Dominy BW, Feeney PJ. Experimental and computational approaches to estimate solubility and permeability in drug discovery and development settings. Adv. Drug Deliv. Rev. [Internet]. 1997;23(1):3–25. Available from: https://www.sciencedirect.com/science/article/pii/S0169409X96004231</w:t>
      </w:r>
    </w:p>
    <w:p w14:paraId="36A01122"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Lovell SC, Davis IW, Arendall WB, de Bakker PIW, Word JM, Prisant MG, et al. Structure validation by Calpha geometry: phi,psi and Cbeta deviation. Proteins. 2003;50(3):437–50. </w:t>
      </w:r>
    </w:p>
    <w:p w14:paraId="35BE1E38"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Lue LF, Kuo YM, Roher AE, Brachova L, Shen Y, Sue L, et al. Soluble amyloid β peptide concentration as a predictor of synaptic change in Alzheimer’s disease. Am. J. Pathol. 1999;155(3):853–62. </w:t>
      </w:r>
    </w:p>
    <w:p w14:paraId="599A0E27"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Mondal M, Unver MY, Pal A, Bakker M, Berrier SP, Hirsch AKH. Fragment-Based Drug Design Facilitated by Protein-Templated Click Chemistry: Fragment Linking and Optimization of Inhibitors of the Aspartic Protease Endothiapepsin. Chem. - A Eur. J. 2016;22(42):14826–30. </w:t>
      </w:r>
    </w:p>
    <w:p w14:paraId="061DD6C6"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Néron B, Ménager H, Maufrais C, Joly N, Maupetit J, Letort S, et al. Mobyle: A new full web bioinformatics framework. Bioinformatics. 2009;25(22):3005–11. </w:t>
      </w:r>
    </w:p>
    <w:p w14:paraId="41C50CEC"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Patrick GN, Zukerberg L, Nikolic M, De La Monte S, Dikkes P, Tsai LH. Conversion of p35 to p25 deregulates Cdk5 activity and promotes neurodegeneration. Nature. 1999;402(6762):615–22. </w:t>
      </w:r>
    </w:p>
    <w:p w14:paraId="3F8D8CE8"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Pettersen EF, Goddard TD, Huang CC, Couch GS, Greenblatt DM, Meng EC, et al. UCSF Chimera—A Visualization System for Exploratory Research and Analysis. J Comput Chem. 2004;25:1605–12. </w:t>
      </w:r>
    </w:p>
    <w:p w14:paraId="34636B96"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Prince M, Wimo A, Guerchat M, Ali G-C, Wu Y-T, Prina M. World Alzheimer Report 2015 [Internet]. Alzheimer’s Dis. Int. World Alzheimer Rep. 2015. 2015. p. 1–84. Available from: http://www.alz.co.uk/research/world-report-2015</w:t>
      </w:r>
    </w:p>
    <w:p w14:paraId="65232205"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Schwede T, Kopp J, Guex N, Peitsch MC. SWISS-MODEL: An automated protein homology-modeling server. Nucleic Acids Res. 2003;31(13):3381–5. </w:t>
      </w:r>
    </w:p>
    <w:p w14:paraId="0FDD136E"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Tian W, Chen C, Lei X, Zhao J, Liang J. CASTp 3.0: Computed atlas of surface topography of proteins. Nucleic Acids Res. Oxford University Press; 2018;46(W1):W363–7. </w:t>
      </w:r>
    </w:p>
    <w:p w14:paraId="2F3F0EDF"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Warren GL, Andrews CW, Capelli A-M, Clarke B, LaLonde J, Lambert MH, et al. A critical assessment of docking programs and scoring functions. J. Med. Chem. United States; 2006 Oct;49(20):5912–31. </w:t>
      </w:r>
    </w:p>
    <w:p w14:paraId="212A456C" w14:textId="77777777" w:rsidR="000B5590" w:rsidRPr="000B5590" w:rsidRDefault="000B5590" w:rsidP="004733C6">
      <w:pPr>
        <w:widowControl w:val="0"/>
        <w:autoSpaceDE w:val="0"/>
        <w:autoSpaceDN w:val="0"/>
        <w:adjustRightInd w:val="0"/>
        <w:spacing w:after="0" w:line="240" w:lineRule="auto"/>
        <w:ind w:left="630" w:hanging="720"/>
        <w:jc w:val="both"/>
        <w:rPr>
          <w:rFonts w:ascii="Times New Roman" w:hAnsi="Times New Roman" w:cs="Times New Roman"/>
          <w:noProof/>
        </w:rPr>
      </w:pPr>
      <w:r w:rsidRPr="000B5590">
        <w:rPr>
          <w:rFonts w:ascii="Times New Roman" w:hAnsi="Times New Roman" w:cs="Times New Roman"/>
          <w:noProof/>
        </w:rPr>
        <w:t xml:space="preserve">Zhang Y. I-TASSER server for protein 3D structure prediction. BMC Bioinformatics. 2008;9. </w:t>
      </w:r>
    </w:p>
    <w:p w14:paraId="696B285C" w14:textId="65B8B1B9" w:rsidR="00B5210A" w:rsidRPr="000C2966" w:rsidRDefault="00404979" w:rsidP="004733C6">
      <w:pPr>
        <w:pStyle w:val="MDPI71References"/>
        <w:numPr>
          <w:ilvl w:val="0"/>
          <w:numId w:val="0"/>
        </w:numPr>
        <w:spacing w:line="240" w:lineRule="auto"/>
        <w:ind w:left="630" w:hanging="720"/>
        <w:rPr>
          <w:rFonts w:ascii="Times New Roman" w:hAnsi="Times New Roman"/>
        </w:rPr>
      </w:pPr>
      <w:r w:rsidRPr="00B5210A">
        <w:rPr>
          <w:rFonts w:ascii="Times New Roman" w:hAnsi="Times New Roman"/>
          <w:color w:val="000000" w:themeColor="text1"/>
          <w:sz w:val="22"/>
          <w:szCs w:val="22"/>
        </w:rPr>
        <w:fldChar w:fldCharType="end"/>
      </w:r>
    </w:p>
    <w:p w14:paraId="0F7B179C" w14:textId="4EF83214" w:rsidR="000F360C" w:rsidRPr="00B030F7" w:rsidRDefault="000F360C" w:rsidP="002E5240">
      <w:pPr>
        <w:pStyle w:val="MDPI71References"/>
        <w:numPr>
          <w:ilvl w:val="0"/>
          <w:numId w:val="0"/>
        </w:numPr>
        <w:spacing w:line="240" w:lineRule="auto"/>
        <w:ind w:left="810" w:hanging="720"/>
        <w:rPr>
          <w:rFonts w:ascii="Times New Roman" w:hAnsi="Times New Roman"/>
          <w:color w:val="000000" w:themeColor="text1"/>
          <w:sz w:val="14"/>
          <w:szCs w:val="22"/>
        </w:rPr>
      </w:pPr>
    </w:p>
    <w:sectPr w:rsidR="000F360C" w:rsidRPr="00B030F7" w:rsidSect="000F360C">
      <w:headerReference w:type="default" r:id="rId20"/>
      <w:footerReference w:type="default" r:id="rId21"/>
      <w:footerReference w:type="first" r:id="rId22"/>
      <w:pgSz w:w="11909" w:h="16834" w:code="9"/>
      <w:pgMar w:top="475" w:right="864" w:bottom="864" w:left="864" w:header="567"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4584" w14:textId="77777777" w:rsidR="00550BBB" w:rsidRDefault="00550BBB" w:rsidP="00727D84">
      <w:pPr>
        <w:spacing w:after="0" w:line="240" w:lineRule="auto"/>
      </w:pPr>
      <w:r>
        <w:separator/>
      </w:r>
    </w:p>
  </w:endnote>
  <w:endnote w:type="continuationSeparator" w:id="0">
    <w:p w14:paraId="79374EEF" w14:textId="77777777" w:rsidR="00550BBB" w:rsidRDefault="00550BBB" w:rsidP="0072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reveNewsregular">
    <w:altName w:val="Times New Roman"/>
    <w:panose1 w:val="00000000000000000000"/>
    <w:charset w:val="00"/>
    <w:family w:val="roman"/>
    <w:notTrueType/>
    <w:pitch w:val="default"/>
  </w:font>
  <w:font w:name="BreveNews-Blac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4FFD9" w14:textId="77777777" w:rsidR="00B5210A" w:rsidRDefault="00000000" w:rsidP="00727D84">
    <w:pPr>
      <w:pStyle w:val="Footer"/>
      <w:tabs>
        <w:tab w:val="clear" w:pos="9360"/>
        <w:tab w:val="right" w:pos="10440"/>
      </w:tabs>
      <w:rPr>
        <w:rFonts w:ascii="Times New Roman" w:hAnsi="Times New Roman" w:cs="Times New Roman"/>
        <w:color w:val="000000" w:themeColor="text1"/>
      </w:rPr>
    </w:pPr>
    <w:r>
      <w:rPr>
        <w:rFonts w:ascii="Times New Roman" w:hAnsi="Times New Roman" w:cs="Times New Roman"/>
        <w:noProof/>
        <w:color w:val="000000" w:themeColor="text1"/>
      </w:rPr>
      <w:pict w14:anchorId="22A60F3F">
        <v:shapetype id="_x0000_t32" coordsize="21600,21600" o:spt="32" o:oned="t" path="m,l21600,21600e" filled="f">
          <v:path arrowok="t" fillok="f" o:connecttype="none"/>
          <o:lock v:ext="edit" shapetype="t"/>
        </v:shapetype>
        <v:shape id="_x0000_s1026" type="#_x0000_t32" style="position:absolute;margin-left:.3pt;margin-top:9.4pt;width:506.75pt;height:0;z-index:251660288" o:connectortype="straight" strokeweight="1.5pt"/>
      </w:pict>
    </w:r>
  </w:p>
  <w:p w14:paraId="74B7DEE7" w14:textId="77777777" w:rsidR="00B5210A" w:rsidRDefault="00B5210A" w:rsidP="00F2093F">
    <w:pPr>
      <w:pStyle w:val="Footer"/>
      <w:tabs>
        <w:tab w:val="clear" w:pos="4680"/>
        <w:tab w:val="clear" w:pos="9360"/>
        <w:tab w:val="right" w:pos="10170"/>
      </w:tabs>
    </w:pPr>
    <w:r w:rsidRPr="005E45B6">
      <w:rPr>
        <w:rFonts w:ascii="Times New Roman" w:hAnsi="Times New Roman" w:cs="Times New Roman"/>
        <w:color w:val="000000" w:themeColor="text1"/>
      </w:rPr>
      <w:t xml:space="preserve">Healthmed Journal of Pharmaceutical Sciences </w:t>
    </w:r>
    <w:r>
      <w:rPr>
        <w:rFonts w:ascii="Times New Roman" w:hAnsi="Times New Roman" w:cs="Times New Roman"/>
        <w:color w:val="000000" w:themeColor="text1"/>
      </w:rPr>
      <w:t>Year</w:t>
    </w:r>
    <w:r w:rsidRPr="005E45B6">
      <w:rPr>
        <w:rFonts w:ascii="Times New Roman" w:hAnsi="Times New Roman" w:cs="Times New Roman"/>
        <w:color w:val="000000" w:themeColor="text1"/>
      </w:rPr>
      <w:t xml:space="preserve">; </w:t>
    </w:r>
    <w:r>
      <w:rPr>
        <w:rFonts w:ascii="Times New Roman" w:hAnsi="Times New Roman" w:cs="Times New Roman"/>
        <w:color w:val="000000" w:themeColor="text1"/>
      </w:rPr>
      <w:t>Vol (Issue)</w:t>
    </w:r>
    <w:r w:rsidRPr="005E45B6">
      <w:rPr>
        <w:rFonts w:ascii="Times New Roman" w:hAnsi="Times New Roman" w:cs="Times New Roman"/>
        <w:color w:val="000000" w:themeColor="text1"/>
      </w:rPr>
      <w:t>:</w:t>
    </w:r>
    <w:r>
      <w:rPr>
        <w:rFonts w:ascii="Times New Roman" w:hAnsi="Times New Roman" w:cs="Times New Roman"/>
        <w:color w:val="000000" w:themeColor="text1"/>
      </w:rPr>
      <w:t xml:space="preserve"> Page no. </w:t>
    </w:r>
    <w:sdt>
      <w:sdtPr>
        <w:id w:val="9669566"/>
        <w:docPartObj>
          <w:docPartGallery w:val="Page Numbers (Bottom of Page)"/>
          <w:docPartUnique/>
        </w:docPartObj>
      </w:sdtPr>
      <w:sdtEndPr>
        <w:rPr>
          <w:rFonts w:ascii="Times New Roman" w:hAnsi="Times New Roman" w:cs="Times New Roman"/>
          <w:sz w:val="24"/>
        </w:rPr>
      </w:sdtEndPr>
      <w:sdtContent>
        <w:r>
          <w:tab/>
        </w:r>
        <w:r w:rsidRPr="00921B77">
          <w:rPr>
            <w:rFonts w:ascii="Times New Roman" w:hAnsi="Times New Roman" w:cs="Times New Roman"/>
            <w:b/>
            <w:sz w:val="24"/>
          </w:rPr>
          <w:fldChar w:fldCharType="begin"/>
        </w:r>
        <w:r w:rsidRPr="00921B77">
          <w:rPr>
            <w:rFonts w:ascii="Times New Roman" w:hAnsi="Times New Roman" w:cs="Times New Roman"/>
            <w:b/>
            <w:sz w:val="24"/>
          </w:rPr>
          <w:instrText xml:space="preserve"> PAGE   \* MERGEFORMAT </w:instrText>
        </w:r>
        <w:r w:rsidRPr="00921B77">
          <w:rPr>
            <w:rFonts w:ascii="Times New Roman" w:hAnsi="Times New Roman" w:cs="Times New Roman"/>
            <w:b/>
            <w:sz w:val="24"/>
          </w:rPr>
          <w:fldChar w:fldCharType="separate"/>
        </w:r>
        <w:r>
          <w:rPr>
            <w:rFonts w:ascii="Times New Roman" w:hAnsi="Times New Roman" w:cs="Times New Roman"/>
            <w:b/>
            <w:noProof/>
            <w:sz w:val="24"/>
          </w:rPr>
          <w:t>23</w:t>
        </w:r>
        <w:r w:rsidRPr="00921B77">
          <w:rPr>
            <w:rFonts w:ascii="Times New Roman" w:hAnsi="Times New Roman" w:cs="Times New Roman"/>
            <w:b/>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EBCE" w14:textId="77777777" w:rsidR="00B5210A" w:rsidRDefault="00000000" w:rsidP="00116A69">
    <w:pPr>
      <w:pStyle w:val="Footer"/>
      <w:tabs>
        <w:tab w:val="clear" w:pos="4680"/>
        <w:tab w:val="clear" w:pos="9360"/>
        <w:tab w:val="right" w:pos="10170"/>
      </w:tabs>
      <w:rPr>
        <w:rFonts w:ascii="Times New Roman" w:hAnsi="Times New Roman" w:cs="Times New Roman"/>
        <w:color w:val="000000" w:themeColor="text1"/>
      </w:rPr>
    </w:pPr>
    <w:r>
      <w:rPr>
        <w:rFonts w:ascii="Times New Roman" w:hAnsi="Times New Roman" w:cs="Times New Roman"/>
        <w:noProof/>
        <w:color w:val="000000" w:themeColor="text1"/>
      </w:rPr>
      <w:pict w14:anchorId="57A39F87">
        <v:shapetype id="_x0000_t32" coordsize="21600,21600" o:spt="32" o:oned="t" path="m,l21600,21600e" filled="f">
          <v:path arrowok="t" fillok="f" o:connecttype="none"/>
          <o:lock v:ext="edit" shapetype="t"/>
        </v:shapetype>
        <v:shape id="_x0000_s1025" type="#_x0000_t32" style="position:absolute;margin-left:1.3pt;margin-top:7.65pt;width:506.75pt;height:0;z-index:251659264" o:connectortype="straight" strokeweight="1.5pt"/>
      </w:pict>
    </w:r>
  </w:p>
  <w:p w14:paraId="558C059E" w14:textId="77777777" w:rsidR="00B5210A" w:rsidRDefault="00B5210A" w:rsidP="00116A69">
    <w:pPr>
      <w:pStyle w:val="Footer"/>
      <w:tabs>
        <w:tab w:val="clear" w:pos="4680"/>
        <w:tab w:val="clear" w:pos="9360"/>
        <w:tab w:val="right" w:pos="10170"/>
      </w:tabs>
    </w:pPr>
    <w:r w:rsidRPr="005E45B6">
      <w:rPr>
        <w:rFonts w:ascii="Times New Roman" w:hAnsi="Times New Roman" w:cs="Times New Roman"/>
        <w:color w:val="000000" w:themeColor="text1"/>
      </w:rPr>
      <w:t>Healthmed Journal of Pharmaceutical Sciences 202</w:t>
    </w:r>
    <w:r>
      <w:rPr>
        <w:rFonts w:ascii="Times New Roman" w:hAnsi="Times New Roman" w:cs="Times New Roman"/>
        <w:color w:val="000000" w:themeColor="text1"/>
      </w:rPr>
      <w:t>4</w:t>
    </w:r>
    <w:r w:rsidRPr="005E45B6">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5E45B6">
      <w:rPr>
        <w:rFonts w:ascii="Times New Roman" w:hAnsi="Times New Roman" w:cs="Times New Roman"/>
        <w:color w:val="000000" w:themeColor="text1"/>
      </w:rPr>
      <w:t>(</w:t>
    </w:r>
    <w:r>
      <w:rPr>
        <w:rFonts w:ascii="Times New Roman" w:hAnsi="Times New Roman" w:cs="Times New Roman"/>
        <w:color w:val="000000" w:themeColor="text1"/>
      </w:rPr>
      <w:t>1</w:t>
    </w:r>
    <w:r w:rsidRPr="005E45B6">
      <w:rPr>
        <w:rFonts w:ascii="Times New Roman" w:hAnsi="Times New Roman" w:cs="Times New Roman"/>
        <w:color w:val="000000" w:themeColor="text1"/>
      </w:rPr>
      <w:t>):</w:t>
    </w:r>
    <w:r>
      <w:rPr>
        <w:rFonts w:ascii="Times New Roman" w:hAnsi="Times New Roman" w:cs="Times New Roman"/>
        <w:color w:val="000000" w:themeColor="text1"/>
      </w:rPr>
      <w:t xml:space="preserve"> 12-23 </w:t>
    </w:r>
    <w:sdt>
      <w:sdtPr>
        <w:id w:val="9669569"/>
        <w:docPartObj>
          <w:docPartGallery w:val="Page Numbers (Bottom of Page)"/>
          <w:docPartUnique/>
        </w:docPartObj>
      </w:sdtPr>
      <w:sdtEndPr>
        <w:rPr>
          <w:rFonts w:ascii="Times New Roman" w:hAnsi="Times New Roman" w:cs="Times New Roman"/>
          <w:sz w:val="24"/>
        </w:rPr>
      </w:sdtEndPr>
      <w:sdtContent>
        <w:r>
          <w:tab/>
        </w:r>
        <w:r>
          <w:rPr>
            <w:rFonts w:ascii="Times New Roman" w:hAnsi="Times New Roman" w:cs="Times New Roman"/>
            <w:b/>
            <w:sz w:val="24"/>
          </w:rPr>
          <w:t>1</w:t>
        </w:r>
      </w:sdtContent>
    </w:sdt>
    <w:r>
      <w:rPr>
        <w:rFonts w:ascii="Times New Roman" w:hAnsi="Times New Roman" w:cs="Times New Roman"/>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FCA6" w14:textId="77777777" w:rsidR="00550BBB" w:rsidRDefault="00550BBB" w:rsidP="00727D84">
      <w:pPr>
        <w:spacing w:after="0" w:line="240" w:lineRule="auto"/>
      </w:pPr>
      <w:r>
        <w:separator/>
      </w:r>
    </w:p>
  </w:footnote>
  <w:footnote w:type="continuationSeparator" w:id="0">
    <w:p w14:paraId="2CFD87B2" w14:textId="77777777" w:rsidR="00550BBB" w:rsidRDefault="00550BBB" w:rsidP="00727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EE5C" w14:textId="011DCC58" w:rsidR="00B5210A" w:rsidRDefault="00633C86" w:rsidP="00B770BC">
    <w:pPr>
      <w:spacing w:after="0" w:line="240" w:lineRule="auto"/>
      <w:rPr>
        <w:rFonts w:ascii="Times New Roman" w:hAnsi="Times New Roman" w:cs="Times New Roman"/>
        <w:b/>
        <w:i/>
        <w:sz w:val="24"/>
        <w:szCs w:val="24"/>
      </w:rPr>
    </w:pPr>
    <w:r>
      <w:rPr>
        <w:rFonts w:ascii="Times New Roman" w:hAnsi="Times New Roman" w:cs="Times New Roman"/>
        <w:b/>
        <w:sz w:val="24"/>
        <w:szCs w:val="24"/>
      </w:rPr>
      <w:t>Lutful</w:t>
    </w:r>
    <w:r w:rsidR="00B5210A">
      <w:rPr>
        <w:rFonts w:ascii="Times New Roman" w:hAnsi="Times New Roman" w:cs="Times New Roman"/>
        <w:b/>
        <w:sz w:val="24"/>
        <w:szCs w:val="24"/>
      </w:rPr>
      <w:t xml:space="preserve"> </w:t>
    </w:r>
    <w:r w:rsidR="00B5210A" w:rsidRPr="009F42E5">
      <w:rPr>
        <w:rFonts w:ascii="Times New Roman" w:hAnsi="Times New Roman" w:cs="Times New Roman"/>
        <w:b/>
        <w:i/>
        <w:sz w:val="24"/>
        <w:szCs w:val="24"/>
      </w:rPr>
      <w:t>et al.</w:t>
    </w:r>
  </w:p>
  <w:p w14:paraId="1F6423FA" w14:textId="77777777" w:rsidR="00B5210A" w:rsidRPr="00B770BC" w:rsidRDefault="00B5210A" w:rsidP="00B770BC">
    <w:pPr>
      <w:spacing w:after="0" w:line="240" w:lineRule="auto"/>
      <w:rPr>
        <w:rFonts w:ascii="Times New Roman" w:hAnsi="Times New Roman" w:cs="Times New Roman"/>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09E4E9F6"/>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1459B"/>
    <w:multiLevelType w:val="hybridMultilevel"/>
    <w:tmpl w:val="FFFFFFFF"/>
    <w:lvl w:ilvl="0" w:tplc="02B2D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25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811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52E4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8B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8B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E53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74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A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56295932">
    <w:abstractNumId w:val="1"/>
  </w:num>
  <w:num w:numId="2" w16cid:durableId="625431111">
    <w:abstractNumId w:val="0"/>
  </w:num>
  <w:num w:numId="3" w16cid:durableId="2268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75"/>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8EB"/>
    <w:rsid w:val="00010FDC"/>
    <w:rsid w:val="000111B3"/>
    <w:rsid w:val="000135B9"/>
    <w:rsid w:val="00050547"/>
    <w:rsid w:val="000513A2"/>
    <w:rsid w:val="00051888"/>
    <w:rsid w:val="000643EE"/>
    <w:rsid w:val="000702CA"/>
    <w:rsid w:val="000B5590"/>
    <w:rsid w:val="000C1F16"/>
    <w:rsid w:val="000C2966"/>
    <w:rsid w:val="000C3AC9"/>
    <w:rsid w:val="000C5888"/>
    <w:rsid w:val="000D1005"/>
    <w:rsid w:val="000D2CA0"/>
    <w:rsid w:val="000D33D2"/>
    <w:rsid w:val="000E2567"/>
    <w:rsid w:val="000F360C"/>
    <w:rsid w:val="000F7DC9"/>
    <w:rsid w:val="00102BBC"/>
    <w:rsid w:val="00105BCF"/>
    <w:rsid w:val="00116A69"/>
    <w:rsid w:val="00131412"/>
    <w:rsid w:val="00136BC3"/>
    <w:rsid w:val="00152012"/>
    <w:rsid w:val="00175B42"/>
    <w:rsid w:val="001B11F9"/>
    <w:rsid w:val="001D3F96"/>
    <w:rsid w:val="001D6A81"/>
    <w:rsid w:val="001D76D9"/>
    <w:rsid w:val="001E29D0"/>
    <w:rsid w:val="001E6F96"/>
    <w:rsid w:val="0021240E"/>
    <w:rsid w:val="00213565"/>
    <w:rsid w:val="002366ED"/>
    <w:rsid w:val="0025028D"/>
    <w:rsid w:val="00257231"/>
    <w:rsid w:val="00273F46"/>
    <w:rsid w:val="00277BA1"/>
    <w:rsid w:val="00282447"/>
    <w:rsid w:val="00287F58"/>
    <w:rsid w:val="00295F93"/>
    <w:rsid w:val="002B2586"/>
    <w:rsid w:val="002B57D7"/>
    <w:rsid w:val="002C1E48"/>
    <w:rsid w:val="002C2358"/>
    <w:rsid w:val="002C6969"/>
    <w:rsid w:val="002C7095"/>
    <w:rsid w:val="002D386E"/>
    <w:rsid w:val="002E5240"/>
    <w:rsid w:val="002F15C0"/>
    <w:rsid w:val="002F4C9B"/>
    <w:rsid w:val="0031194D"/>
    <w:rsid w:val="00314A0F"/>
    <w:rsid w:val="00315048"/>
    <w:rsid w:val="00332C40"/>
    <w:rsid w:val="0033346C"/>
    <w:rsid w:val="003452CE"/>
    <w:rsid w:val="00355756"/>
    <w:rsid w:val="00363E33"/>
    <w:rsid w:val="00364114"/>
    <w:rsid w:val="00367C4F"/>
    <w:rsid w:val="00370A12"/>
    <w:rsid w:val="003A0829"/>
    <w:rsid w:val="003A6C4F"/>
    <w:rsid w:val="003A799B"/>
    <w:rsid w:val="003B3968"/>
    <w:rsid w:val="003B6B1F"/>
    <w:rsid w:val="003C0280"/>
    <w:rsid w:val="003C0E7E"/>
    <w:rsid w:val="003C489A"/>
    <w:rsid w:val="003C65E1"/>
    <w:rsid w:val="003D55FC"/>
    <w:rsid w:val="003F3852"/>
    <w:rsid w:val="00404979"/>
    <w:rsid w:val="00421788"/>
    <w:rsid w:val="00426080"/>
    <w:rsid w:val="00426E78"/>
    <w:rsid w:val="00427CEC"/>
    <w:rsid w:val="0043070D"/>
    <w:rsid w:val="004316F9"/>
    <w:rsid w:val="0044747E"/>
    <w:rsid w:val="00466DE0"/>
    <w:rsid w:val="00472077"/>
    <w:rsid w:val="00472EFE"/>
    <w:rsid w:val="004733C6"/>
    <w:rsid w:val="004745D7"/>
    <w:rsid w:val="00477ED1"/>
    <w:rsid w:val="00477ED6"/>
    <w:rsid w:val="0048615D"/>
    <w:rsid w:val="00490BD9"/>
    <w:rsid w:val="004C2E76"/>
    <w:rsid w:val="004E09E5"/>
    <w:rsid w:val="005222B8"/>
    <w:rsid w:val="0052753C"/>
    <w:rsid w:val="0054008E"/>
    <w:rsid w:val="005401E5"/>
    <w:rsid w:val="005479BC"/>
    <w:rsid w:val="00550BBB"/>
    <w:rsid w:val="005543C9"/>
    <w:rsid w:val="00562558"/>
    <w:rsid w:val="00565C4C"/>
    <w:rsid w:val="0057688C"/>
    <w:rsid w:val="0058725C"/>
    <w:rsid w:val="005941F9"/>
    <w:rsid w:val="00595C60"/>
    <w:rsid w:val="005C5EFC"/>
    <w:rsid w:val="005D339B"/>
    <w:rsid w:val="005D60F8"/>
    <w:rsid w:val="005E269F"/>
    <w:rsid w:val="005E6A1F"/>
    <w:rsid w:val="005F1714"/>
    <w:rsid w:val="005F7A0B"/>
    <w:rsid w:val="006057B0"/>
    <w:rsid w:val="00606218"/>
    <w:rsid w:val="00623894"/>
    <w:rsid w:val="00633C86"/>
    <w:rsid w:val="00646F64"/>
    <w:rsid w:val="0064711E"/>
    <w:rsid w:val="00652436"/>
    <w:rsid w:val="006527F9"/>
    <w:rsid w:val="00660C85"/>
    <w:rsid w:val="00661200"/>
    <w:rsid w:val="00662903"/>
    <w:rsid w:val="006816B0"/>
    <w:rsid w:val="006847A6"/>
    <w:rsid w:val="00687F38"/>
    <w:rsid w:val="00693348"/>
    <w:rsid w:val="006A299B"/>
    <w:rsid w:val="006A699A"/>
    <w:rsid w:val="006A790C"/>
    <w:rsid w:val="006B164B"/>
    <w:rsid w:val="006B2243"/>
    <w:rsid w:val="006B348E"/>
    <w:rsid w:val="006C2B62"/>
    <w:rsid w:val="006C6AF4"/>
    <w:rsid w:val="006E2D9F"/>
    <w:rsid w:val="006E51B5"/>
    <w:rsid w:val="006E6A91"/>
    <w:rsid w:val="006E7617"/>
    <w:rsid w:val="006F186A"/>
    <w:rsid w:val="006F6629"/>
    <w:rsid w:val="007145DD"/>
    <w:rsid w:val="007247F3"/>
    <w:rsid w:val="00727D84"/>
    <w:rsid w:val="00730ABC"/>
    <w:rsid w:val="00731DA4"/>
    <w:rsid w:val="00741FAF"/>
    <w:rsid w:val="00745EFC"/>
    <w:rsid w:val="00757C3E"/>
    <w:rsid w:val="0076434C"/>
    <w:rsid w:val="007706F9"/>
    <w:rsid w:val="0077457E"/>
    <w:rsid w:val="007845E7"/>
    <w:rsid w:val="007A3271"/>
    <w:rsid w:val="007A7E06"/>
    <w:rsid w:val="007B5F48"/>
    <w:rsid w:val="007C3A96"/>
    <w:rsid w:val="007D04AC"/>
    <w:rsid w:val="007D406B"/>
    <w:rsid w:val="007E62FD"/>
    <w:rsid w:val="007E6976"/>
    <w:rsid w:val="007E6D09"/>
    <w:rsid w:val="007F6DB0"/>
    <w:rsid w:val="007F7B18"/>
    <w:rsid w:val="008075D2"/>
    <w:rsid w:val="00810F10"/>
    <w:rsid w:val="00836F89"/>
    <w:rsid w:val="008418EB"/>
    <w:rsid w:val="00842C45"/>
    <w:rsid w:val="008455B4"/>
    <w:rsid w:val="008633E3"/>
    <w:rsid w:val="00871D3F"/>
    <w:rsid w:val="00872012"/>
    <w:rsid w:val="00873AAE"/>
    <w:rsid w:val="00876393"/>
    <w:rsid w:val="00887B2D"/>
    <w:rsid w:val="008A3377"/>
    <w:rsid w:val="008A3975"/>
    <w:rsid w:val="008C7219"/>
    <w:rsid w:val="008E6342"/>
    <w:rsid w:val="008F33AE"/>
    <w:rsid w:val="008F34F3"/>
    <w:rsid w:val="00906E59"/>
    <w:rsid w:val="00907DBD"/>
    <w:rsid w:val="00923A27"/>
    <w:rsid w:val="00926A2B"/>
    <w:rsid w:val="0093146C"/>
    <w:rsid w:val="0093423F"/>
    <w:rsid w:val="00935F26"/>
    <w:rsid w:val="00940261"/>
    <w:rsid w:val="009500C4"/>
    <w:rsid w:val="009519D7"/>
    <w:rsid w:val="00987416"/>
    <w:rsid w:val="009A639D"/>
    <w:rsid w:val="009B4A25"/>
    <w:rsid w:val="009D2168"/>
    <w:rsid w:val="009D2B8B"/>
    <w:rsid w:val="009D57D7"/>
    <w:rsid w:val="009D640D"/>
    <w:rsid w:val="009E7802"/>
    <w:rsid w:val="009F0D38"/>
    <w:rsid w:val="009F42E5"/>
    <w:rsid w:val="00A00D95"/>
    <w:rsid w:val="00A05D25"/>
    <w:rsid w:val="00A10A1A"/>
    <w:rsid w:val="00A21830"/>
    <w:rsid w:val="00A26ACB"/>
    <w:rsid w:val="00A37901"/>
    <w:rsid w:val="00A418AB"/>
    <w:rsid w:val="00A47EA6"/>
    <w:rsid w:val="00A50CE7"/>
    <w:rsid w:val="00A53170"/>
    <w:rsid w:val="00A66E6B"/>
    <w:rsid w:val="00A703AF"/>
    <w:rsid w:val="00A759EC"/>
    <w:rsid w:val="00A834F2"/>
    <w:rsid w:val="00A86190"/>
    <w:rsid w:val="00A91B90"/>
    <w:rsid w:val="00A934DF"/>
    <w:rsid w:val="00A949F9"/>
    <w:rsid w:val="00AB0A90"/>
    <w:rsid w:val="00AE607D"/>
    <w:rsid w:val="00AF6D3D"/>
    <w:rsid w:val="00B030F7"/>
    <w:rsid w:val="00B1536F"/>
    <w:rsid w:val="00B20E31"/>
    <w:rsid w:val="00B21EBC"/>
    <w:rsid w:val="00B22A0A"/>
    <w:rsid w:val="00B252BA"/>
    <w:rsid w:val="00B27821"/>
    <w:rsid w:val="00B5210A"/>
    <w:rsid w:val="00B5681A"/>
    <w:rsid w:val="00B57012"/>
    <w:rsid w:val="00B67CC2"/>
    <w:rsid w:val="00B770BC"/>
    <w:rsid w:val="00BC3F5D"/>
    <w:rsid w:val="00BC7DC7"/>
    <w:rsid w:val="00BE555D"/>
    <w:rsid w:val="00BE5C83"/>
    <w:rsid w:val="00C00DCA"/>
    <w:rsid w:val="00C02CB5"/>
    <w:rsid w:val="00C17999"/>
    <w:rsid w:val="00C31202"/>
    <w:rsid w:val="00C31FD6"/>
    <w:rsid w:val="00C36DB0"/>
    <w:rsid w:val="00C410CD"/>
    <w:rsid w:val="00C41B3E"/>
    <w:rsid w:val="00C43D13"/>
    <w:rsid w:val="00C51ED5"/>
    <w:rsid w:val="00C53C8D"/>
    <w:rsid w:val="00C71833"/>
    <w:rsid w:val="00C74460"/>
    <w:rsid w:val="00C878F0"/>
    <w:rsid w:val="00C9345F"/>
    <w:rsid w:val="00C9609C"/>
    <w:rsid w:val="00C96326"/>
    <w:rsid w:val="00CA0C0B"/>
    <w:rsid w:val="00CC1211"/>
    <w:rsid w:val="00CD5A8F"/>
    <w:rsid w:val="00CE43B5"/>
    <w:rsid w:val="00CF0315"/>
    <w:rsid w:val="00CF1EF3"/>
    <w:rsid w:val="00D348D6"/>
    <w:rsid w:val="00D50617"/>
    <w:rsid w:val="00D50E4A"/>
    <w:rsid w:val="00D547B6"/>
    <w:rsid w:val="00D56283"/>
    <w:rsid w:val="00D62F77"/>
    <w:rsid w:val="00D67FF3"/>
    <w:rsid w:val="00D72054"/>
    <w:rsid w:val="00D84391"/>
    <w:rsid w:val="00D861D3"/>
    <w:rsid w:val="00DF6597"/>
    <w:rsid w:val="00E07923"/>
    <w:rsid w:val="00E10B51"/>
    <w:rsid w:val="00E203CC"/>
    <w:rsid w:val="00E20FF8"/>
    <w:rsid w:val="00E24A12"/>
    <w:rsid w:val="00E25821"/>
    <w:rsid w:val="00E53DC8"/>
    <w:rsid w:val="00E54E7A"/>
    <w:rsid w:val="00E65D1C"/>
    <w:rsid w:val="00E72AF5"/>
    <w:rsid w:val="00E77567"/>
    <w:rsid w:val="00EC53A9"/>
    <w:rsid w:val="00EC6858"/>
    <w:rsid w:val="00ED0667"/>
    <w:rsid w:val="00ED2D37"/>
    <w:rsid w:val="00F164BF"/>
    <w:rsid w:val="00F2093F"/>
    <w:rsid w:val="00F224CF"/>
    <w:rsid w:val="00F32840"/>
    <w:rsid w:val="00F33905"/>
    <w:rsid w:val="00F67068"/>
    <w:rsid w:val="00F7654C"/>
    <w:rsid w:val="00F76D8F"/>
    <w:rsid w:val="00F83CC4"/>
    <w:rsid w:val="00F8634D"/>
    <w:rsid w:val="00FA6126"/>
    <w:rsid w:val="00FA7AAF"/>
    <w:rsid w:val="00FB2EFE"/>
    <w:rsid w:val="00FB30C3"/>
    <w:rsid w:val="00FB7244"/>
    <w:rsid w:val="00FD1F5B"/>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rules v:ext="edit">
        <o:r id="V:Rule1" type="connector" idref="#_x0000_s2074"/>
        <o:r id="V:Rule2" type="connector" idref="#_x0000_s2073"/>
      </o:rules>
    </o:shapelayout>
  </w:shapeDefaults>
  <w:decimalSymbol w:val="."/>
  <w:listSeparator w:val=","/>
  <w14:docId w14:val="028F7B03"/>
  <w15:docId w15:val="{0AFF18AA-6CE3-4EAF-B5A9-66EB548E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42"/>
  </w:style>
  <w:style w:type="paragraph" w:styleId="Heading1">
    <w:name w:val="heading 1"/>
    <w:basedOn w:val="Normal"/>
    <w:next w:val="Normal"/>
    <w:link w:val="Heading1Char"/>
    <w:uiPriority w:val="9"/>
    <w:qFormat/>
    <w:rsid w:val="00FB2E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9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qFormat/>
    <w:rsid w:val="00BC3F5D"/>
    <w:pPr>
      <w:keepNext/>
      <w:keepLines/>
      <w:spacing w:before="320" w:after="80"/>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semiHidden/>
    <w:unhideWhenUsed/>
    <w:qFormat/>
    <w:rsid w:val="00C51E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116A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EB"/>
    <w:rPr>
      <w:rFonts w:ascii="Tahoma" w:hAnsi="Tahoma" w:cs="Tahoma"/>
      <w:sz w:val="16"/>
      <w:szCs w:val="16"/>
    </w:rPr>
  </w:style>
  <w:style w:type="character" w:customStyle="1" w:styleId="Heading3Char">
    <w:name w:val="Heading 3 Char"/>
    <w:basedOn w:val="DefaultParagraphFont"/>
    <w:link w:val="Heading3"/>
    <w:uiPriority w:val="2"/>
    <w:rsid w:val="00BC3F5D"/>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BC3F5D"/>
    <w:rPr>
      <w:vertAlign w:val="superscript"/>
    </w:rPr>
  </w:style>
  <w:style w:type="paragraph" w:styleId="Header">
    <w:name w:val="header"/>
    <w:basedOn w:val="Normal"/>
    <w:link w:val="HeaderChar"/>
    <w:uiPriority w:val="99"/>
    <w:unhideWhenUsed/>
    <w:rsid w:val="0072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D84"/>
  </w:style>
  <w:style w:type="paragraph" w:styleId="Footer">
    <w:name w:val="footer"/>
    <w:basedOn w:val="Normal"/>
    <w:link w:val="FooterChar"/>
    <w:uiPriority w:val="99"/>
    <w:unhideWhenUsed/>
    <w:rsid w:val="0072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D84"/>
  </w:style>
  <w:style w:type="character" w:customStyle="1" w:styleId="Heading7Char">
    <w:name w:val="Heading 7 Char"/>
    <w:basedOn w:val="DefaultParagraphFont"/>
    <w:link w:val="Heading7"/>
    <w:uiPriority w:val="9"/>
    <w:rsid w:val="00116A69"/>
    <w:rPr>
      <w:rFonts w:asciiTheme="majorHAnsi" w:eastAsiaTheme="majorEastAsia" w:hAnsiTheme="majorHAnsi" w:cstheme="majorBidi"/>
      <w:i/>
      <w:iCs/>
      <w:color w:val="404040" w:themeColor="text1" w:themeTint="BF"/>
    </w:rPr>
  </w:style>
  <w:style w:type="table" w:styleId="TableGrid">
    <w:name w:val="Table Grid"/>
    <w:basedOn w:val="TableNormal"/>
    <w:uiPriority w:val="39"/>
    <w:qFormat/>
    <w:rsid w:val="00116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2">
    <w:name w:val="_Style 12"/>
    <w:basedOn w:val="TableNormal"/>
    <w:qFormat/>
    <w:rsid w:val="00116A69"/>
    <w:pPr>
      <w:spacing w:after="0" w:line="240" w:lineRule="auto"/>
    </w:pPr>
    <w:rPr>
      <w:rFonts w:ascii="Times New Roman" w:eastAsia="SimSun" w:hAnsi="Times New Roman" w:cs="Times New Roman"/>
      <w:sz w:val="20"/>
      <w:szCs w:val="20"/>
      <w:lang w:val="en-MY" w:eastAsia="en-MY"/>
    </w:rPr>
    <w:tblPr>
      <w:tblCellMar>
        <w:top w:w="100" w:type="dxa"/>
        <w:left w:w="100" w:type="dxa"/>
        <w:bottom w:w="100" w:type="dxa"/>
        <w:right w:w="100" w:type="dxa"/>
      </w:tblCellMar>
    </w:tblPr>
  </w:style>
  <w:style w:type="character" w:styleId="Hyperlink">
    <w:name w:val="Hyperlink"/>
    <w:basedOn w:val="DefaultParagraphFont"/>
    <w:uiPriority w:val="99"/>
    <w:unhideWhenUsed/>
    <w:qFormat/>
    <w:rsid w:val="00116A69"/>
    <w:rPr>
      <w:color w:val="0000FF"/>
      <w:u w:val="single"/>
    </w:rPr>
  </w:style>
  <w:style w:type="paragraph" w:styleId="ListParagraph">
    <w:name w:val="List Paragraph"/>
    <w:basedOn w:val="Normal"/>
    <w:uiPriority w:val="34"/>
    <w:qFormat/>
    <w:rsid w:val="003F3852"/>
    <w:pPr>
      <w:ind w:left="720"/>
      <w:contextualSpacing/>
    </w:pPr>
  </w:style>
  <w:style w:type="character" w:styleId="FollowedHyperlink">
    <w:name w:val="FollowedHyperlink"/>
    <w:basedOn w:val="DefaultParagraphFont"/>
    <w:uiPriority w:val="99"/>
    <w:semiHidden/>
    <w:unhideWhenUsed/>
    <w:rsid w:val="000513A2"/>
    <w:rPr>
      <w:color w:val="800080" w:themeColor="followedHyperlink"/>
      <w:u w:val="single"/>
    </w:rPr>
  </w:style>
  <w:style w:type="character" w:customStyle="1" w:styleId="Heading4Char">
    <w:name w:val="Heading 4 Char"/>
    <w:basedOn w:val="DefaultParagraphFont"/>
    <w:link w:val="Heading4"/>
    <w:uiPriority w:val="9"/>
    <w:semiHidden/>
    <w:rsid w:val="00C51ED5"/>
    <w:rPr>
      <w:rFonts w:asciiTheme="majorHAnsi" w:eastAsiaTheme="majorEastAsia" w:hAnsiTheme="majorHAnsi" w:cstheme="majorBidi"/>
      <w:b/>
      <w:bCs/>
      <w:i/>
      <w:iCs/>
      <w:color w:val="4F81BD" w:themeColor="accent1"/>
    </w:rPr>
  </w:style>
  <w:style w:type="table" w:customStyle="1" w:styleId="TableGrid0">
    <w:name w:val="TableGrid"/>
    <w:rsid w:val="0057688C"/>
    <w:pPr>
      <w:spacing w:after="0" w:line="240" w:lineRule="auto"/>
    </w:pPr>
    <w:rPr>
      <w:rFonts w:eastAsiaTheme="minorEastAsia"/>
    </w:rPr>
    <w:tblPr>
      <w:tblCellMar>
        <w:top w:w="0" w:type="dxa"/>
        <w:left w:w="0" w:type="dxa"/>
        <w:bottom w:w="0" w:type="dxa"/>
        <w:right w:w="0" w:type="dxa"/>
      </w:tblCellMar>
    </w:tblPr>
  </w:style>
  <w:style w:type="paragraph" w:customStyle="1" w:styleId="MDPI13authornames">
    <w:name w:val="MDPI_1.3_authornames"/>
    <w:next w:val="Normal"/>
    <w:qFormat/>
    <w:rsid w:val="00ED2D37"/>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Strong">
    <w:name w:val="Strong"/>
    <w:basedOn w:val="DefaultParagraphFont"/>
    <w:uiPriority w:val="22"/>
    <w:qFormat/>
    <w:rsid w:val="00BC7DC7"/>
    <w:rPr>
      <w:b/>
      <w:bCs/>
    </w:rPr>
  </w:style>
  <w:style w:type="paragraph" w:customStyle="1" w:styleId="AuthorList">
    <w:name w:val="Author List"/>
    <w:aliases w:val="Keywords,Abstract"/>
    <w:basedOn w:val="Subtitle"/>
    <w:next w:val="Normal"/>
    <w:uiPriority w:val="1"/>
    <w:qFormat/>
    <w:rsid w:val="00426080"/>
    <w:pPr>
      <w:numPr>
        <w:ilvl w:val="0"/>
      </w:numPr>
      <w:spacing w:before="240" w:after="240" w:line="240" w:lineRule="auto"/>
    </w:pPr>
    <w:rPr>
      <w:rFonts w:ascii="Times New Roman" w:eastAsiaTheme="minorHAnsi" w:hAnsi="Times New Roman" w:cs="Times New Roman"/>
      <w:b/>
      <w:i w:val="0"/>
      <w:iCs w:val="0"/>
      <w:color w:val="auto"/>
      <w:spacing w:val="0"/>
    </w:rPr>
  </w:style>
  <w:style w:type="paragraph" w:styleId="Subtitle">
    <w:name w:val="Subtitle"/>
    <w:basedOn w:val="Normal"/>
    <w:next w:val="Normal"/>
    <w:link w:val="SubtitleChar"/>
    <w:uiPriority w:val="11"/>
    <w:qFormat/>
    <w:rsid w:val="004260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608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B2EFE"/>
    <w:rPr>
      <w:rFonts w:asciiTheme="majorHAnsi" w:eastAsiaTheme="majorEastAsia" w:hAnsiTheme="majorHAnsi" w:cstheme="majorBidi"/>
      <w:b/>
      <w:bCs/>
      <w:color w:val="365F91" w:themeColor="accent1" w:themeShade="BF"/>
      <w:sz w:val="28"/>
      <w:szCs w:val="28"/>
    </w:rPr>
  </w:style>
  <w:style w:type="character" w:customStyle="1" w:styleId="sc-provx">
    <w:name w:val="sc-provx"/>
    <w:basedOn w:val="DefaultParagraphFont"/>
    <w:rsid w:val="00FA6126"/>
  </w:style>
  <w:style w:type="character" w:customStyle="1" w:styleId="Heading2Char">
    <w:name w:val="Heading 2 Char"/>
    <w:basedOn w:val="DefaultParagraphFont"/>
    <w:link w:val="Heading2"/>
    <w:uiPriority w:val="9"/>
    <w:rsid w:val="002C6969"/>
    <w:rPr>
      <w:rFonts w:asciiTheme="majorHAnsi" w:eastAsiaTheme="majorEastAsia" w:hAnsiTheme="majorHAnsi" w:cstheme="majorBidi"/>
      <w:b/>
      <w:bCs/>
      <w:color w:val="4F81BD" w:themeColor="accent1"/>
      <w:sz w:val="26"/>
      <w:szCs w:val="26"/>
    </w:rPr>
  </w:style>
  <w:style w:type="table" w:customStyle="1" w:styleId="PlainTable21">
    <w:name w:val="Plain Table 2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CE43B5"/>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DPI71References">
    <w:name w:val="MDPI_7.1_References"/>
    <w:qFormat/>
    <w:rsid w:val="00B030F7"/>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Emphasis">
    <w:name w:val="Emphasis"/>
    <w:basedOn w:val="DefaultParagraphFont"/>
    <w:uiPriority w:val="20"/>
    <w:qFormat/>
    <w:rsid w:val="001E29D0"/>
    <w:rPr>
      <w:i/>
      <w:iCs/>
    </w:rPr>
  </w:style>
  <w:style w:type="paragraph" w:styleId="NormalWeb">
    <w:name w:val="Normal (Web)"/>
    <w:basedOn w:val="Normal"/>
    <w:uiPriority w:val="99"/>
    <w:semiHidden/>
    <w:unhideWhenUsed/>
    <w:rsid w:val="008A397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CommentReference">
    <w:name w:val="annotation reference"/>
    <w:basedOn w:val="DefaultParagraphFont"/>
    <w:uiPriority w:val="99"/>
    <w:semiHidden/>
    <w:unhideWhenUsed/>
    <w:rsid w:val="005222B8"/>
    <w:rPr>
      <w:sz w:val="16"/>
      <w:szCs w:val="16"/>
    </w:rPr>
  </w:style>
  <w:style w:type="paragraph" w:styleId="CommentText">
    <w:name w:val="annotation text"/>
    <w:basedOn w:val="Normal"/>
    <w:link w:val="CommentTextChar"/>
    <w:uiPriority w:val="99"/>
    <w:semiHidden/>
    <w:unhideWhenUsed/>
    <w:rsid w:val="005222B8"/>
    <w:pPr>
      <w:spacing w:line="240" w:lineRule="auto"/>
    </w:pPr>
    <w:rPr>
      <w:sz w:val="20"/>
      <w:szCs w:val="20"/>
    </w:rPr>
  </w:style>
  <w:style w:type="character" w:customStyle="1" w:styleId="CommentTextChar">
    <w:name w:val="Comment Text Char"/>
    <w:basedOn w:val="DefaultParagraphFont"/>
    <w:link w:val="CommentText"/>
    <w:uiPriority w:val="99"/>
    <w:semiHidden/>
    <w:rsid w:val="005222B8"/>
    <w:rPr>
      <w:sz w:val="20"/>
      <w:szCs w:val="20"/>
    </w:rPr>
  </w:style>
  <w:style w:type="paragraph" w:styleId="CommentSubject">
    <w:name w:val="annotation subject"/>
    <w:basedOn w:val="CommentText"/>
    <w:next w:val="CommentText"/>
    <w:link w:val="CommentSubjectChar"/>
    <w:uiPriority w:val="99"/>
    <w:semiHidden/>
    <w:unhideWhenUsed/>
    <w:rsid w:val="005222B8"/>
    <w:rPr>
      <w:b/>
      <w:bCs/>
    </w:rPr>
  </w:style>
  <w:style w:type="character" w:customStyle="1" w:styleId="CommentSubjectChar">
    <w:name w:val="Comment Subject Char"/>
    <w:basedOn w:val="CommentTextChar"/>
    <w:link w:val="CommentSubject"/>
    <w:uiPriority w:val="99"/>
    <w:semiHidden/>
    <w:rsid w:val="00522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13877">
      <w:bodyDiv w:val="1"/>
      <w:marLeft w:val="0"/>
      <w:marRight w:val="0"/>
      <w:marTop w:val="0"/>
      <w:marBottom w:val="0"/>
      <w:divBdr>
        <w:top w:val="none" w:sz="0" w:space="0" w:color="auto"/>
        <w:left w:val="none" w:sz="0" w:space="0" w:color="auto"/>
        <w:bottom w:val="none" w:sz="0" w:space="0" w:color="auto"/>
        <w:right w:val="none" w:sz="0" w:space="0" w:color="auto"/>
      </w:divBdr>
    </w:div>
    <w:div w:id="576089976">
      <w:bodyDiv w:val="1"/>
      <w:marLeft w:val="0"/>
      <w:marRight w:val="0"/>
      <w:marTop w:val="0"/>
      <w:marBottom w:val="0"/>
      <w:divBdr>
        <w:top w:val="none" w:sz="0" w:space="0" w:color="auto"/>
        <w:left w:val="none" w:sz="0" w:space="0" w:color="auto"/>
        <w:bottom w:val="none" w:sz="0" w:space="0" w:color="auto"/>
        <w:right w:val="none" w:sz="0" w:space="0" w:color="auto"/>
      </w:divBdr>
    </w:div>
    <w:div w:id="901713773">
      <w:bodyDiv w:val="1"/>
      <w:marLeft w:val="0"/>
      <w:marRight w:val="0"/>
      <w:marTop w:val="0"/>
      <w:marBottom w:val="0"/>
      <w:divBdr>
        <w:top w:val="none" w:sz="0" w:space="0" w:color="auto"/>
        <w:left w:val="none" w:sz="0" w:space="0" w:color="auto"/>
        <w:bottom w:val="none" w:sz="0" w:space="0" w:color="auto"/>
        <w:right w:val="none" w:sz="0" w:space="0" w:color="auto"/>
      </w:divBdr>
    </w:div>
    <w:div w:id="977881459">
      <w:bodyDiv w:val="1"/>
      <w:marLeft w:val="0"/>
      <w:marRight w:val="0"/>
      <w:marTop w:val="0"/>
      <w:marBottom w:val="0"/>
      <w:divBdr>
        <w:top w:val="none" w:sz="0" w:space="0" w:color="auto"/>
        <w:left w:val="none" w:sz="0" w:space="0" w:color="auto"/>
        <w:bottom w:val="none" w:sz="0" w:space="0" w:color="auto"/>
        <w:right w:val="none" w:sz="0" w:space="0" w:color="auto"/>
      </w:divBdr>
    </w:div>
    <w:div w:id="20825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BADB6-EDF6-4DAF-9C41-B894C41E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11</Pages>
  <Words>22510</Words>
  <Characters>128311</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Tafsina Haque Aurin</cp:lastModifiedBy>
  <cp:revision>256</cp:revision>
  <cp:lastPrinted>2025-01-02T09:06:00Z</cp:lastPrinted>
  <dcterms:created xsi:type="dcterms:W3CDTF">2023-12-27T10:45:00Z</dcterms:created>
  <dcterms:modified xsi:type="dcterms:W3CDTF">2025-01-02T09:08:00Z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http://www.zotero.org/styles/springer-vancouver-author-date</vt:lpwstr>
  </property>
  <property fmtid="{D5CDD505-2E9C-101B-9397-08002B2CF9AE}" pid="4" name="Mendeley Unique User Id_1">
    <vt:lpwstr>5b4b5cd3-7fe3-3b15-b50f-041e73e3fd62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http://www.zotero.org/styles/elsevier-vancouver</vt:lpwstr>
  </property>
  <property fmtid="{D5CDD505-2E9C-101B-9397-08002B2CF9AE}" pid="12" name="Mendeley Recent Style Name 3_1">
    <vt:lpwstr>Elsevier - Vancouver</vt:lpwstr>
  </property>
  <property fmtid="{D5CDD505-2E9C-101B-9397-08002B2CF9AE}" pid="13" name="Mendeley Recent Style Id 4_1">
    <vt:lpwstr>http://www.zotero.org/styles/elsevier-vancouver-author-date</vt:lpwstr>
  </property>
  <property fmtid="{D5CDD505-2E9C-101B-9397-08002B2CF9AE}" pid="14" name="Mendeley Recent Style Name 4_1">
    <vt:lpwstr>Elsevier - Vancouver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http://www.zotero.org/styles/springer-vancouver-author-date</vt:lpwstr>
  </property>
  <property fmtid="{D5CDD505-2E9C-101B-9397-08002B2CF9AE}" pid="22" name="Mendeley Recent Style Name 8_1">
    <vt:lpwstr>Springer - Vancouver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